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深圳市南山区医疗集团总部遴选政府</w:t>
      </w:r>
    </w:p>
    <w:p>
      <w:pPr>
        <w:jc w:val="center"/>
        <w:rPr>
          <w:rFonts w:hint="eastAsia" w:ascii="黑体" w:hAnsi="黑体" w:eastAsia="黑体" w:cs="黑体"/>
          <w:sz w:val="44"/>
          <w:szCs w:val="44"/>
        </w:rPr>
      </w:pPr>
      <w:r>
        <w:rPr>
          <w:rFonts w:hint="eastAsia" w:ascii="黑体" w:hAnsi="黑体" w:eastAsia="黑体" w:cs="黑体"/>
          <w:sz w:val="44"/>
          <w:szCs w:val="44"/>
        </w:rPr>
        <w:t>采购招标代理机构办法</w:t>
      </w:r>
    </w:p>
    <w:p>
      <w:pPr>
        <w:rPr>
          <w:rFonts w:hint="eastAsia"/>
        </w:rPr>
      </w:pPr>
    </w:p>
    <w:p>
      <w:pPr>
        <w:pStyle w:val="11"/>
        <w:spacing w:line="360" w:lineRule="auto"/>
        <w:ind w:firstLine="0" w:firstLineChars="0"/>
        <w:rPr>
          <w:rFonts w:hint="eastAsia" w:ascii="宋体" w:hAnsi="宋体"/>
          <w:sz w:val="32"/>
          <w:szCs w:val="32"/>
        </w:rPr>
      </w:pPr>
      <w:r>
        <w:rPr>
          <w:rFonts w:hint="eastAsia" w:ascii="宋体" w:hAnsi="宋体"/>
          <w:sz w:val="32"/>
          <w:szCs w:val="32"/>
        </w:rPr>
        <w:t>一、</w:t>
      </w:r>
      <w:r>
        <w:rPr>
          <w:rFonts w:hint="eastAsia" w:ascii="宋体" w:hAnsi="宋体"/>
          <w:b/>
          <w:sz w:val="32"/>
          <w:szCs w:val="32"/>
        </w:rPr>
        <w:t>项目基本情况</w:t>
      </w:r>
    </w:p>
    <w:p>
      <w:pPr>
        <w:spacing w:line="360" w:lineRule="auto"/>
        <w:ind w:firstLine="640" w:firstLineChars="200"/>
        <w:rPr>
          <w:rFonts w:hint="eastAsia" w:ascii="宋体" w:hAnsi="宋体"/>
          <w:sz w:val="32"/>
          <w:szCs w:val="32"/>
        </w:rPr>
      </w:pPr>
      <w:r>
        <w:rPr>
          <w:rFonts w:ascii="宋体" w:hAnsi="宋体"/>
          <w:sz w:val="32"/>
          <w:szCs w:val="32"/>
        </w:rPr>
        <w:t>根据《</w:t>
      </w:r>
      <w:r>
        <w:rPr>
          <w:rFonts w:hint="eastAsia" w:ascii="宋体" w:hAnsi="宋体"/>
          <w:sz w:val="32"/>
          <w:szCs w:val="32"/>
        </w:rPr>
        <w:t>深圳市财政局关于进一步做好社会采购代理机构选择有关事项的通知</w:t>
      </w:r>
      <w:r>
        <w:rPr>
          <w:rFonts w:ascii="宋体" w:hAnsi="宋体"/>
          <w:sz w:val="32"/>
          <w:szCs w:val="32"/>
        </w:rPr>
        <w:t>》（深财购〔2020〕21号）</w:t>
      </w:r>
      <w:r>
        <w:rPr>
          <w:rFonts w:hint="eastAsia" w:ascii="宋体" w:hAnsi="宋体"/>
          <w:bCs/>
          <w:sz w:val="32"/>
          <w:szCs w:val="32"/>
        </w:rPr>
        <w:t>自主择优选择社会采购代理机构</w:t>
      </w:r>
      <w:r>
        <w:rPr>
          <w:rFonts w:ascii="宋体" w:hAnsi="宋体"/>
          <w:sz w:val="32"/>
          <w:szCs w:val="32"/>
        </w:rPr>
        <w:t>的指导，</w:t>
      </w:r>
      <w:r>
        <w:rPr>
          <w:rFonts w:hint="eastAsia" w:ascii="宋体" w:hAnsi="宋体"/>
          <w:sz w:val="32"/>
          <w:szCs w:val="32"/>
        </w:rPr>
        <w:t>同时参考《深圳市南山区卫生健康局政府采购招标代理机构遴选方案》，特制定本办法。</w:t>
      </w:r>
      <w:r>
        <w:rPr>
          <w:rFonts w:ascii="宋体" w:hAnsi="宋体"/>
          <w:sz w:val="32"/>
          <w:szCs w:val="32"/>
        </w:rPr>
        <w:t>现</w:t>
      </w:r>
      <w:r>
        <w:rPr>
          <w:rFonts w:hint="eastAsia" w:ascii="宋体" w:hAnsi="宋体"/>
          <w:sz w:val="32"/>
          <w:szCs w:val="32"/>
        </w:rPr>
        <w:t>拟根据此办法，申请从我市社会采购代理机构从业名录中(共255家</w:t>
      </w:r>
      <w:r>
        <w:rPr>
          <w:rFonts w:ascii="宋体" w:hAnsi="宋体"/>
          <w:sz w:val="32"/>
          <w:szCs w:val="32"/>
        </w:rPr>
        <w:t>)</w:t>
      </w:r>
      <w:r>
        <w:rPr>
          <w:rFonts w:hint="eastAsia" w:ascii="宋体" w:hAnsi="宋体"/>
          <w:sz w:val="32"/>
          <w:szCs w:val="32"/>
        </w:rPr>
        <w:t>自主择优选择3家社会采购代理机构，作为我单位政府采购项目的备选招标代理机构。</w:t>
      </w:r>
    </w:p>
    <w:p>
      <w:pPr>
        <w:spacing w:line="360" w:lineRule="auto"/>
        <w:ind w:firstLine="640" w:firstLineChars="200"/>
        <w:rPr>
          <w:rFonts w:hint="eastAsia" w:ascii="宋体" w:hAnsi="宋体"/>
          <w:sz w:val="32"/>
          <w:szCs w:val="32"/>
        </w:rPr>
      </w:pPr>
    </w:p>
    <w:p>
      <w:pPr>
        <w:spacing w:line="360" w:lineRule="auto"/>
        <w:rPr>
          <w:rFonts w:hint="eastAsia" w:ascii="宋体" w:hAnsi="宋体"/>
          <w:b/>
          <w:bCs/>
          <w:sz w:val="32"/>
          <w:szCs w:val="32"/>
        </w:rPr>
      </w:pPr>
      <w:r>
        <w:rPr>
          <w:rFonts w:hint="eastAsia" w:ascii="宋体" w:hAnsi="宋体"/>
          <w:b/>
          <w:bCs/>
          <w:sz w:val="32"/>
          <w:szCs w:val="32"/>
        </w:rPr>
        <w:t>二、使用及退出规则</w:t>
      </w:r>
    </w:p>
    <w:p>
      <w:pPr>
        <w:spacing w:line="360" w:lineRule="auto"/>
        <w:ind w:firstLine="640" w:firstLineChars="200"/>
        <w:rPr>
          <w:rFonts w:hint="eastAsia" w:ascii="宋体" w:hAnsi="宋体"/>
          <w:sz w:val="32"/>
          <w:szCs w:val="32"/>
        </w:rPr>
      </w:pPr>
      <w:r>
        <w:rPr>
          <w:rFonts w:hint="eastAsia" w:ascii="宋体" w:hAnsi="宋体"/>
          <w:sz w:val="32"/>
          <w:szCs w:val="32"/>
        </w:rPr>
        <w:t>本次通过遴选方式，入围我单位的政府采购招标代理备选机构使用期1年。合同履行期限满后，我单位可根据入围机构履约情况确定合同是否续签，但总合同履行期限最长不超过3年</w:t>
      </w:r>
    </w:p>
    <w:p>
      <w:pPr>
        <w:spacing w:line="360" w:lineRule="auto"/>
        <w:ind w:firstLine="640" w:firstLineChars="200"/>
        <w:rPr>
          <w:rFonts w:hint="eastAsia" w:ascii="宋体" w:hAnsi="宋体"/>
          <w:sz w:val="32"/>
          <w:szCs w:val="32"/>
        </w:rPr>
      </w:pPr>
      <w:r>
        <w:rPr>
          <w:rFonts w:hint="eastAsia" w:ascii="宋体" w:hAnsi="宋体"/>
          <w:sz w:val="32"/>
          <w:szCs w:val="32"/>
        </w:rPr>
        <w:t>代理采购项目的范围为：</w:t>
      </w:r>
    </w:p>
    <w:p>
      <w:pPr>
        <w:spacing w:line="360" w:lineRule="auto"/>
        <w:ind w:firstLine="640" w:firstLineChars="200"/>
        <w:rPr>
          <w:rFonts w:hint="eastAsia" w:ascii="宋体" w:hAnsi="宋体"/>
          <w:sz w:val="32"/>
          <w:szCs w:val="32"/>
        </w:rPr>
      </w:pPr>
      <w:r>
        <w:rPr>
          <w:rFonts w:hint="eastAsia" w:ascii="宋体" w:hAnsi="宋体"/>
          <w:sz w:val="32"/>
          <w:szCs w:val="32"/>
        </w:rPr>
        <w:t>1.年度内深圳市政府集中采购目录以外、集中采购限额标准（2021年度为100万元）以上，1000万（不含）以下的项目由采购人按照规定委托社会采购代理机构实施采购（重大采购项目除外）。</w:t>
      </w:r>
    </w:p>
    <w:p>
      <w:pPr>
        <w:spacing w:line="360" w:lineRule="auto"/>
        <w:ind w:firstLine="640" w:firstLineChars="200"/>
        <w:rPr>
          <w:rFonts w:hint="eastAsia" w:ascii="宋体" w:hAnsi="宋体"/>
          <w:sz w:val="32"/>
          <w:szCs w:val="32"/>
        </w:rPr>
      </w:pPr>
      <w:r>
        <w:rPr>
          <w:rFonts w:hint="eastAsia" w:ascii="宋体" w:hAnsi="宋体"/>
          <w:sz w:val="32"/>
          <w:szCs w:val="32"/>
        </w:rPr>
        <w:t>重大采购项目：单个项目预算金额或打包采购项目预算总金额1000万（含）以上的项目，或预算金额未达到1000万元但涉及民生、社会影响较大的项目。</w:t>
      </w:r>
    </w:p>
    <w:p>
      <w:pPr>
        <w:spacing w:line="360" w:lineRule="auto"/>
        <w:ind w:firstLine="640" w:firstLineChars="200"/>
        <w:rPr>
          <w:rFonts w:hint="eastAsia" w:ascii="宋体" w:hAnsi="宋体"/>
          <w:sz w:val="32"/>
          <w:szCs w:val="32"/>
        </w:rPr>
      </w:pPr>
      <w:r>
        <w:rPr>
          <w:rFonts w:hint="eastAsia" w:ascii="宋体" w:hAnsi="宋体"/>
          <w:sz w:val="32"/>
          <w:szCs w:val="32"/>
        </w:rPr>
        <w:t>2.其他按我单位内控制度规定需实施采购的项目，具体以相关文件要求为准。</w:t>
      </w:r>
    </w:p>
    <w:p>
      <w:pPr>
        <w:spacing w:line="360" w:lineRule="auto"/>
        <w:ind w:firstLine="640" w:firstLineChars="200"/>
        <w:rPr>
          <w:rFonts w:hint="eastAsia" w:ascii="宋体" w:hAnsi="宋体"/>
          <w:sz w:val="32"/>
          <w:szCs w:val="32"/>
        </w:rPr>
      </w:pPr>
      <w:r>
        <w:rPr>
          <w:rFonts w:hint="eastAsia" w:ascii="宋体" w:hAnsi="宋体"/>
          <w:sz w:val="32"/>
          <w:szCs w:val="32"/>
        </w:rPr>
        <w:t>本单位在确定入围的招标代理机构中，以抽签的形式</w:t>
      </w:r>
      <w:r>
        <w:rPr>
          <w:rFonts w:ascii="宋体" w:hAnsi="宋体"/>
          <w:sz w:val="32"/>
          <w:szCs w:val="32"/>
        </w:rPr>
        <w:t>，确定</w:t>
      </w:r>
      <w:r>
        <w:rPr>
          <w:rFonts w:hint="eastAsia" w:ascii="宋体" w:hAnsi="宋体"/>
          <w:sz w:val="32"/>
          <w:szCs w:val="32"/>
        </w:rPr>
        <w:t>委托代理项目。</w:t>
      </w:r>
    </w:p>
    <w:p>
      <w:pPr>
        <w:spacing w:line="360" w:lineRule="auto"/>
        <w:ind w:firstLine="640" w:firstLineChars="200"/>
        <w:rPr>
          <w:rFonts w:hint="eastAsia" w:ascii="宋体" w:hAnsi="宋体"/>
          <w:sz w:val="32"/>
          <w:szCs w:val="32"/>
        </w:rPr>
      </w:pPr>
      <w:r>
        <w:rPr>
          <w:rFonts w:hint="eastAsia" w:ascii="宋体" w:hAnsi="宋体"/>
          <w:sz w:val="32"/>
          <w:szCs w:val="32"/>
        </w:rPr>
        <w:t>在发生以下情况时，取消备选机构资格，退出备选名录：</w:t>
      </w:r>
    </w:p>
    <w:p>
      <w:pPr>
        <w:spacing w:line="360" w:lineRule="auto"/>
        <w:ind w:firstLine="640" w:firstLineChars="200"/>
        <w:rPr>
          <w:rFonts w:hint="eastAsia" w:ascii="宋体" w:hAnsi="宋体"/>
          <w:sz w:val="32"/>
          <w:szCs w:val="32"/>
        </w:rPr>
      </w:pPr>
      <w:r>
        <w:rPr>
          <w:rFonts w:hint="eastAsia" w:ascii="宋体" w:hAnsi="宋体"/>
          <w:sz w:val="32"/>
          <w:szCs w:val="32"/>
        </w:rPr>
        <w:t>（一）因行贿、受贿等原因受到行政处罚或司法制裁的；</w:t>
      </w:r>
    </w:p>
    <w:p>
      <w:pPr>
        <w:spacing w:line="360" w:lineRule="auto"/>
        <w:ind w:firstLine="640" w:firstLineChars="200"/>
        <w:rPr>
          <w:rFonts w:hint="eastAsia" w:ascii="宋体" w:hAnsi="宋体"/>
          <w:sz w:val="32"/>
          <w:szCs w:val="32"/>
        </w:rPr>
      </w:pPr>
      <w:r>
        <w:rPr>
          <w:rFonts w:hint="eastAsia" w:ascii="宋体" w:hAnsi="宋体"/>
          <w:sz w:val="32"/>
          <w:szCs w:val="32"/>
        </w:rPr>
        <w:t>（二）无正当理由不承接本单位业务的；</w:t>
      </w:r>
    </w:p>
    <w:p>
      <w:pPr>
        <w:spacing w:line="360" w:lineRule="auto"/>
        <w:ind w:firstLine="640" w:firstLineChars="200"/>
        <w:rPr>
          <w:rFonts w:hint="eastAsia" w:ascii="宋体" w:hAnsi="宋体"/>
          <w:sz w:val="32"/>
          <w:szCs w:val="32"/>
        </w:rPr>
      </w:pPr>
      <w:r>
        <w:rPr>
          <w:rFonts w:hint="eastAsia" w:ascii="宋体" w:hAnsi="宋体"/>
          <w:sz w:val="32"/>
          <w:szCs w:val="32"/>
        </w:rPr>
        <w:t>（三）两次以上履约评价为不合格的；</w:t>
      </w:r>
    </w:p>
    <w:p>
      <w:pPr>
        <w:spacing w:line="360" w:lineRule="auto"/>
        <w:ind w:firstLine="640" w:firstLineChars="200"/>
        <w:rPr>
          <w:rFonts w:hint="eastAsia" w:ascii="宋体" w:hAnsi="宋体"/>
          <w:sz w:val="32"/>
          <w:szCs w:val="32"/>
        </w:rPr>
      </w:pPr>
      <w:r>
        <w:rPr>
          <w:rFonts w:hint="eastAsia" w:ascii="宋体" w:hAnsi="宋体"/>
          <w:sz w:val="32"/>
          <w:szCs w:val="32"/>
        </w:rPr>
        <w:t>（四）拒绝有关部门检查或者不如实反映情况、提供材料的；</w:t>
      </w:r>
    </w:p>
    <w:p>
      <w:pPr>
        <w:spacing w:line="360" w:lineRule="auto"/>
        <w:ind w:firstLine="640" w:firstLineChars="200"/>
        <w:rPr>
          <w:rFonts w:hint="eastAsia" w:ascii="宋体" w:hAnsi="宋体"/>
          <w:sz w:val="32"/>
          <w:szCs w:val="32"/>
        </w:rPr>
      </w:pPr>
      <w:r>
        <w:rPr>
          <w:rFonts w:hint="eastAsia" w:ascii="宋体" w:hAnsi="宋体"/>
          <w:sz w:val="32"/>
          <w:szCs w:val="32"/>
        </w:rPr>
        <w:t>（五）被相关部门禁止参与深圳市或南山区政府采购的；</w:t>
      </w:r>
    </w:p>
    <w:p>
      <w:pPr>
        <w:spacing w:line="360" w:lineRule="auto"/>
        <w:ind w:firstLine="640" w:firstLineChars="200"/>
        <w:rPr>
          <w:rFonts w:hint="eastAsia" w:ascii="宋体" w:hAnsi="宋体"/>
          <w:sz w:val="32"/>
          <w:szCs w:val="32"/>
        </w:rPr>
      </w:pPr>
      <w:r>
        <w:rPr>
          <w:rFonts w:hint="eastAsia" w:ascii="宋体" w:hAnsi="宋体"/>
          <w:sz w:val="32"/>
          <w:szCs w:val="32"/>
        </w:rPr>
        <w:t>（六）其它造成严重后果或恶劣影响的行为。</w:t>
      </w:r>
    </w:p>
    <w:p>
      <w:pPr>
        <w:spacing w:line="360" w:lineRule="auto"/>
        <w:ind w:firstLine="640" w:firstLineChars="200"/>
        <w:rPr>
          <w:rFonts w:hint="eastAsia" w:ascii="宋体" w:hAnsi="宋体"/>
          <w:sz w:val="32"/>
          <w:szCs w:val="32"/>
        </w:rPr>
      </w:pPr>
    </w:p>
    <w:p>
      <w:pPr>
        <w:spacing w:line="360" w:lineRule="auto"/>
        <w:rPr>
          <w:rFonts w:hint="eastAsia" w:ascii="宋体" w:hAnsi="宋体"/>
          <w:b/>
          <w:bCs/>
          <w:sz w:val="32"/>
          <w:szCs w:val="32"/>
        </w:rPr>
      </w:pPr>
      <w:r>
        <w:rPr>
          <w:rFonts w:hint="eastAsia" w:ascii="宋体" w:hAnsi="宋体"/>
          <w:b/>
          <w:bCs/>
          <w:sz w:val="32"/>
          <w:szCs w:val="32"/>
        </w:rPr>
        <w:t>三、遴选办法</w:t>
      </w:r>
    </w:p>
    <w:p>
      <w:pPr>
        <w:spacing w:line="360" w:lineRule="auto"/>
        <w:ind w:firstLine="640" w:firstLineChars="200"/>
        <w:rPr>
          <w:rFonts w:hint="eastAsia" w:ascii="宋体" w:hAnsi="宋体"/>
          <w:sz w:val="32"/>
          <w:szCs w:val="32"/>
        </w:rPr>
      </w:pPr>
      <w:r>
        <w:rPr>
          <w:rFonts w:hint="eastAsia" w:ascii="宋体" w:hAnsi="宋体"/>
          <w:sz w:val="32"/>
          <w:szCs w:val="32"/>
        </w:rPr>
        <w:t>本项目采用综合评分方式遴选，按评审得分排名确定入围机构。</w:t>
      </w:r>
    </w:p>
    <w:p>
      <w:pPr>
        <w:spacing w:line="360" w:lineRule="auto"/>
        <w:ind w:firstLine="640" w:firstLineChars="200"/>
        <w:rPr>
          <w:rFonts w:ascii="宋体" w:hAnsi="宋体"/>
          <w:sz w:val="32"/>
          <w:szCs w:val="32"/>
        </w:rPr>
      </w:pPr>
      <w:r>
        <w:rPr>
          <w:rFonts w:hint="eastAsia" w:ascii="宋体" w:hAnsi="宋体"/>
          <w:sz w:val="32"/>
          <w:szCs w:val="32"/>
        </w:rPr>
        <w:t>如提交资料机构数量为3名，则可在不违法其他情形下直接入围；</w:t>
      </w:r>
    </w:p>
    <w:p>
      <w:pPr>
        <w:spacing w:line="360" w:lineRule="auto"/>
        <w:ind w:firstLine="640" w:firstLineChars="200"/>
        <w:rPr>
          <w:rFonts w:hint="eastAsia" w:ascii="宋体" w:hAnsi="宋体"/>
          <w:sz w:val="32"/>
          <w:szCs w:val="32"/>
        </w:rPr>
      </w:pPr>
      <w:r>
        <w:rPr>
          <w:rFonts w:hint="eastAsia" w:ascii="宋体" w:hAnsi="宋体"/>
          <w:sz w:val="32"/>
          <w:szCs w:val="32"/>
        </w:rPr>
        <w:t>如提交资料机构数量大于</w:t>
      </w:r>
      <w:r>
        <w:rPr>
          <w:rFonts w:ascii="宋体" w:hAnsi="宋体"/>
          <w:sz w:val="32"/>
          <w:szCs w:val="32"/>
        </w:rPr>
        <w:t>3</w:t>
      </w:r>
      <w:r>
        <w:rPr>
          <w:rFonts w:hint="eastAsia" w:ascii="宋体" w:hAnsi="宋体"/>
          <w:sz w:val="32"/>
          <w:szCs w:val="32"/>
        </w:rPr>
        <w:t>名，则综合得分排名前</w:t>
      </w:r>
      <w:r>
        <w:rPr>
          <w:rFonts w:ascii="宋体" w:hAnsi="宋体"/>
          <w:sz w:val="32"/>
          <w:szCs w:val="32"/>
        </w:rPr>
        <w:t>3</w:t>
      </w:r>
      <w:r>
        <w:rPr>
          <w:rFonts w:hint="eastAsia" w:ascii="宋体" w:hAnsi="宋体"/>
          <w:sz w:val="32"/>
          <w:szCs w:val="32"/>
        </w:rPr>
        <w:t>名的作为入围机构；</w:t>
      </w:r>
    </w:p>
    <w:p>
      <w:pPr>
        <w:spacing w:line="360" w:lineRule="auto"/>
        <w:ind w:firstLine="640" w:firstLineChars="200"/>
        <w:rPr>
          <w:rFonts w:hint="eastAsia" w:ascii="宋体" w:hAnsi="宋体"/>
          <w:sz w:val="32"/>
          <w:szCs w:val="32"/>
        </w:rPr>
      </w:pPr>
      <w:r>
        <w:rPr>
          <w:rFonts w:hint="eastAsia" w:ascii="宋体" w:hAnsi="宋体"/>
          <w:sz w:val="32"/>
          <w:szCs w:val="32"/>
        </w:rPr>
        <w:t>如果</w:t>
      </w:r>
      <w:r>
        <w:rPr>
          <w:rFonts w:ascii="宋体" w:hAnsi="宋体"/>
          <w:sz w:val="32"/>
          <w:szCs w:val="32"/>
        </w:rPr>
        <w:t>出现</w:t>
      </w:r>
      <w:r>
        <w:rPr>
          <w:rFonts w:hint="eastAsia" w:ascii="宋体" w:hAnsi="宋体"/>
          <w:sz w:val="32"/>
          <w:szCs w:val="32"/>
        </w:rPr>
        <w:t>3名以上机构</w:t>
      </w:r>
      <w:r>
        <w:rPr>
          <w:rFonts w:ascii="宋体" w:hAnsi="宋体"/>
          <w:sz w:val="32"/>
          <w:szCs w:val="32"/>
        </w:rPr>
        <w:t>并列第一，则</w:t>
      </w:r>
      <w:r>
        <w:rPr>
          <w:rFonts w:hint="eastAsia" w:ascii="宋体" w:hAnsi="宋体"/>
          <w:sz w:val="32"/>
          <w:szCs w:val="32"/>
        </w:rPr>
        <w:t>对比</w:t>
      </w:r>
      <w:r>
        <w:rPr>
          <w:rFonts w:ascii="宋体" w:hAnsi="宋体"/>
          <w:sz w:val="32"/>
          <w:szCs w:val="32"/>
        </w:rPr>
        <w:t>人员资质</w:t>
      </w:r>
      <w:r>
        <w:rPr>
          <w:rFonts w:hint="eastAsia" w:ascii="宋体" w:hAnsi="宋体"/>
          <w:sz w:val="32"/>
          <w:szCs w:val="32"/>
        </w:rPr>
        <w:t>优劣、有效</w:t>
      </w:r>
      <w:r>
        <w:rPr>
          <w:rFonts w:ascii="宋体" w:hAnsi="宋体"/>
          <w:sz w:val="32"/>
          <w:szCs w:val="32"/>
        </w:rPr>
        <w:t>业绩</w:t>
      </w:r>
      <w:r>
        <w:rPr>
          <w:rFonts w:hint="eastAsia" w:ascii="宋体" w:hAnsi="宋体"/>
          <w:sz w:val="32"/>
          <w:szCs w:val="32"/>
        </w:rPr>
        <w:t>数量，择优选择入围机构</w:t>
      </w:r>
    </w:p>
    <w:p>
      <w:pPr>
        <w:spacing w:line="360" w:lineRule="auto"/>
        <w:ind w:firstLine="640" w:firstLineChars="200"/>
        <w:rPr>
          <w:rFonts w:hint="eastAsia" w:ascii="宋体" w:hAnsi="宋体"/>
          <w:sz w:val="32"/>
          <w:szCs w:val="32"/>
        </w:rPr>
      </w:pPr>
      <w:r>
        <w:rPr>
          <w:rFonts w:hint="eastAsia" w:ascii="宋体" w:hAnsi="宋体"/>
          <w:sz w:val="32"/>
          <w:szCs w:val="32"/>
        </w:rPr>
        <w:t>如果出现2名机构</w:t>
      </w:r>
      <w:r>
        <w:rPr>
          <w:rFonts w:ascii="宋体" w:hAnsi="宋体"/>
          <w:sz w:val="32"/>
          <w:szCs w:val="32"/>
        </w:rPr>
        <w:t>并列</w:t>
      </w:r>
      <w:r>
        <w:rPr>
          <w:rFonts w:hint="eastAsia" w:ascii="宋体" w:hAnsi="宋体"/>
          <w:sz w:val="32"/>
          <w:szCs w:val="32"/>
        </w:rPr>
        <w:t>第一，</w:t>
      </w:r>
      <w:r>
        <w:rPr>
          <w:rFonts w:ascii="宋体" w:hAnsi="宋体"/>
          <w:sz w:val="32"/>
          <w:szCs w:val="32"/>
        </w:rPr>
        <w:t>同时又</w:t>
      </w:r>
      <w:r>
        <w:rPr>
          <w:rFonts w:hint="eastAsia" w:ascii="宋体" w:hAnsi="宋体"/>
          <w:sz w:val="32"/>
          <w:szCs w:val="32"/>
        </w:rPr>
        <w:t>有机构</w:t>
      </w:r>
      <w:r>
        <w:rPr>
          <w:rFonts w:ascii="宋体" w:hAnsi="宋体"/>
          <w:sz w:val="32"/>
          <w:szCs w:val="32"/>
        </w:rPr>
        <w:t>并列</w:t>
      </w:r>
      <w:r>
        <w:rPr>
          <w:rFonts w:hint="eastAsia" w:ascii="宋体" w:hAnsi="宋体"/>
          <w:sz w:val="32"/>
          <w:szCs w:val="32"/>
        </w:rPr>
        <w:t>第三时</w:t>
      </w:r>
      <w:r>
        <w:rPr>
          <w:rFonts w:ascii="宋体" w:hAnsi="宋体"/>
          <w:sz w:val="32"/>
          <w:szCs w:val="32"/>
        </w:rPr>
        <w:t>，</w:t>
      </w:r>
      <w:r>
        <w:rPr>
          <w:rFonts w:hint="eastAsia" w:ascii="宋体" w:hAnsi="宋体"/>
          <w:sz w:val="32"/>
          <w:szCs w:val="32"/>
        </w:rPr>
        <w:t>则对比</w:t>
      </w:r>
      <w:r>
        <w:rPr>
          <w:rFonts w:ascii="宋体" w:hAnsi="宋体"/>
          <w:sz w:val="32"/>
          <w:szCs w:val="32"/>
        </w:rPr>
        <w:t>并列第三</w:t>
      </w:r>
      <w:r>
        <w:rPr>
          <w:rFonts w:hint="eastAsia" w:ascii="宋体" w:hAnsi="宋体"/>
          <w:sz w:val="32"/>
          <w:szCs w:val="32"/>
        </w:rPr>
        <w:t>的机构</w:t>
      </w:r>
      <w:r>
        <w:rPr>
          <w:rFonts w:ascii="宋体" w:hAnsi="宋体"/>
          <w:sz w:val="32"/>
          <w:szCs w:val="32"/>
        </w:rPr>
        <w:t>人员资质</w:t>
      </w:r>
      <w:r>
        <w:rPr>
          <w:rFonts w:hint="eastAsia" w:ascii="宋体" w:hAnsi="宋体"/>
          <w:sz w:val="32"/>
          <w:szCs w:val="32"/>
        </w:rPr>
        <w:t>优劣、有效</w:t>
      </w:r>
      <w:r>
        <w:rPr>
          <w:rFonts w:ascii="宋体" w:hAnsi="宋体"/>
          <w:sz w:val="32"/>
          <w:szCs w:val="32"/>
        </w:rPr>
        <w:t>业绩</w:t>
      </w:r>
      <w:r>
        <w:rPr>
          <w:rFonts w:hint="eastAsia" w:ascii="宋体" w:hAnsi="宋体"/>
          <w:sz w:val="32"/>
          <w:szCs w:val="32"/>
        </w:rPr>
        <w:t>数量，择优选择入围机构</w:t>
      </w:r>
    </w:p>
    <w:p>
      <w:pPr>
        <w:spacing w:line="360" w:lineRule="auto"/>
        <w:ind w:firstLine="640" w:firstLineChars="200"/>
        <w:rPr>
          <w:rFonts w:hint="eastAsia" w:ascii="宋体" w:hAnsi="宋体"/>
          <w:sz w:val="32"/>
          <w:szCs w:val="32"/>
        </w:rPr>
      </w:pPr>
    </w:p>
    <w:p>
      <w:pPr>
        <w:spacing w:line="360" w:lineRule="auto"/>
        <w:rPr>
          <w:rFonts w:hint="eastAsia" w:ascii="宋体" w:hAnsi="宋体"/>
          <w:b/>
          <w:bCs/>
          <w:sz w:val="32"/>
          <w:szCs w:val="32"/>
        </w:rPr>
      </w:pPr>
      <w:r>
        <w:rPr>
          <w:rFonts w:hint="eastAsia" w:ascii="宋体" w:hAnsi="宋体"/>
          <w:b/>
          <w:bCs/>
          <w:sz w:val="32"/>
          <w:szCs w:val="32"/>
        </w:rPr>
        <w:t>三、具体入围资质条件及评分项如下：</w:t>
      </w:r>
    </w:p>
    <w:p>
      <w:pPr>
        <w:spacing w:line="360" w:lineRule="auto"/>
        <w:ind w:firstLine="480" w:firstLineChars="150"/>
        <w:jc w:val="left"/>
        <w:rPr>
          <w:rFonts w:hint="eastAsia" w:ascii="宋体" w:hAnsi="宋体"/>
          <w:sz w:val="32"/>
          <w:szCs w:val="32"/>
        </w:rPr>
      </w:pPr>
      <w:r>
        <w:rPr>
          <w:rFonts w:hint="eastAsia" w:ascii="宋体" w:hAnsi="宋体"/>
          <w:sz w:val="32"/>
          <w:szCs w:val="32"/>
        </w:rPr>
        <w:t>（一</w:t>
      </w:r>
      <w:r>
        <w:rPr>
          <w:rFonts w:ascii="宋体" w:hAnsi="宋体"/>
          <w:sz w:val="32"/>
          <w:szCs w:val="32"/>
        </w:rPr>
        <w:t>）</w:t>
      </w:r>
      <w:r>
        <w:rPr>
          <w:rFonts w:hint="eastAsia" w:ascii="宋体" w:hAnsi="宋体"/>
          <w:sz w:val="32"/>
          <w:szCs w:val="32"/>
        </w:rPr>
        <w:t>已在“深圳市政府采购监管网”（网址：www.zfcg.sz.gov.cn）备案的招标代理机构，提供官网备案查询情况截图加盖公章。</w:t>
      </w:r>
    </w:p>
    <w:p>
      <w:pPr>
        <w:spacing w:line="360" w:lineRule="auto"/>
        <w:ind w:firstLine="480" w:firstLineChars="150"/>
        <w:jc w:val="left"/>
        <w:rPr>
          <w:rFonts w:hint="eastAsia" w:ascii="宋体" w:hAnsi="宋体"/>
          <w:sz w:val="32"/>
          <w:szCs w:val="32"/>
        </w:rPr>
      </w:pPr>
      <w:r>
        <w:rPr>
          <w:rFonts w:hint="eastAsia" w:ascii="宋体" w:hAnsi="宋体"/>
          <w:sz w:val="32"/>
          <w:szCs w:val="32"/>
        </w:rPr>
        <w:t>（二）提供《无违法违规情况声明函》及《诚信廉洁承诺书》加盖公章（格式详见范本内容）。</w:t>
      </w:r>
    </w:p>
    <w:p>
      <w:pPr>
        <w:spacing w:line="360" w:lineRule="auto"/>
        <w:ind w:firstLine="480" w:firstLineChars="150"/>
        <w:jc w:val="left"/>
        <w:rPr>
          <w:rFonts w:hint="eastAsia" w:ascii="宋体" w:hAnsi="宋体"/>
          <w:sz w:val="32"/>
          <w:szCs w:val="32"/>
        </w:rPr>
      </w:pPr>
      <w:r>
        <w:rPr>
          <w:rFonts w:hint="eastAsia" w:ascii="宋体" w:hAnsi="宋体"/>
          <w:sz w:val="32"/>
          <w:szCs w:val="32"/>
        </w:rPr>
        <w:t>（三）本项目不接受联合体响应。(无需提供证明材料)</w:t>
      </w:r>
    </w:p>
    <w:p>
      <w:pPr>
        <w:spacing w:line="360" w:lineRule="auto"/>
        <w:ind w:firstLine="480" w:firstLineChars="150"/>
        <w:jc w:val="left"/>
        <w:rPr>
          <w:rFonts w:hint="eastAsia" w:ascii="宋体" w:hAnsi="宋体"/>
          <w:sz w:val="32"/>
          <w:szCs w:val="32"/>
        </w:rPr>
      </w:pPr>
    </w:p>
    <w:p>
      <w:pPr>
        <w:spacing w:line="360" w:lineRule="auto"/>
        <w:ind w:firstLine="480" w:firstLineChars="150"/>
        <w:jc w:val="left"/>
        <w:rPr>
          <w:rFonts w:ascii="宋体" w:hAnsi="宋体"/>
          <w:sz w:val="32"/>
          <w:szCs w:val="32"/>
        </w:rPr>
      </w:pPr>
      <w:r>
        <w:rPr>
          <w:rFonts w:hint="eastAsia" w:ascii="宋体" w:hAnsi="宋体"/>
          <w:sz w:val="32"/>
          <w:szCs w:val="32"/>
        </w:rPr>
        <w:t>本办法最终解释权归深圳市南山区医疗集团总部所有。</w:t>
      </w:r>
    </w:p>
    <w:p>
      <w:pPr>
        <w:spacing w:line="360" w:lineRule="auto"/>
        <w:rPr>
          <w:rFonts w:hint="eastAsia" w:ascii="宋体" w:hAnsi="宋体"/>
          <w:sz w:val="32"/>
          <w:szCs w:val="32"/>
        </w:rPr>
      </w:pPr>
    </w:p>
    <w:p>
      <w:pPr>
        <w:spacing w:line="360" w:lineRule="auto"/>
        <w:rPr>
          <w:rFonts w:hint="eastAsia" w:ascii="宋体" w:hAnsi="宋体"/>
          <w:sz w:val="32"/>
          <w:szCs w:val="32"/>
        </w:rPr>
      </w:pPr>
    </w:p>
    <w:p>
      <w:pPr>
        <w:spacing w:line="360" w:lineRule="auto"/>
        <w:rPr>
          <w:rFonts w:hint="eastAsia" w:ascii="宋体" w:hAnsi="宋体"/>
          <w:sz w:val="32"/>
          <w:szCs w:val="32"/>
        </w:rPr>
      </w:pPr>
    </w:p>
    <w:p>
      <w:pPr>
        <w:spacing w:line="360" w:lineRule="auto"/>
        <w:rPr>
          <w:rFonts w:hint="eastAsia" w:ascii="宋体" w:hAnsi="宋体"/>
          <w:sz w:val="32"/>
          <w:szCs w:val="32"/>
        </w:rPr>
      </w:pPr>
    </w:p>
    <w:p>
      <w:pPr>
        <w:spacing w:line="360" w:lineRule="auto"/>
        <w:rPr>
          <w:rFonts w:hint="eastAsia" w:ascii="宋体" w:hAnsi="宋体"/>
          <w:sz w:val="32"/>
          <w:szCs w:val="32"/>
        </w:rPr>
      </w:pPr>
    </w:p>
    <w:p>
      <w:pPr>
        <w:spacing w:line="360" w:lineRule="auto"/>
        <w:rPr>
          <w:rFonts w:hint="eastAsia" w:ascii="宋体" w:hAnsi="宋体"/>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综合评分表</w:t>
      </w:r>
    </w:p>
    <w:tbl>
      <w:tblPr>
        <w:tblStyle w:val="6"/>
        <w:tblW w:w="88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134"/>
        <w:gridCol w:w="709"/>
        <w:gridCol w:w="5150"/>
        <w:gridCol w:w="1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16" w:type="dxa"/>
            <w:gridSpan w:val="5"/>
            <w:noWrap w:val="0"/>
            <w:vAlign w:val="center"/>
          </w:tcPr>
          <w:p>
            <w:pPr>
              <w:autoSpaceDE w:val="0"/>
              <w:autoSpaceDN w:val="0"/>
              <w:adjustRightInd w:val="0"/>
              <w:spacing w:line="276" w:lineRule="auto"/>
              <w:jc w:val="center"/>
              <w:rPr>
                <w:rFonts w:ascii="宋体" w:hAnsi="宋体"/>
                <w:b/>
                <w:szCs w:val="21"/>
                <w:lang w:val="zh-CN"/>
              </w:rPr>
            </w:pPr>
            <w:r>
              <w:rPr>
                <w:rFonts w:hint="eastAsia" w:ascii="宋体" w:hAnsi="宋体"/>
                <w:b/>
                <w:szCs w:val="21"/>
                <w:lang w:val="zh-CN"/>
              </w:rPr>
              <w:t>评分项及评分规则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6" w:type="dxa"/>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lang w:val="zh-CN"/>
              </w:rPr>
              <w:t>序号</w:t>
            </w:r>
          </w:p>
        </w:tc>
        <w:tc>
          <w:tcPr>
            <w:tcW w:w="1134" w:type="dxa"/>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lang w:val="zh-CN"/>
              </w:rPr>
              <w:t>内容</w:t>
            </w:r>
          </w:p>
        </w:tc>
        <w:tc>
          <w:tcPr>
            <w:tcW w:w="709" w:type="dxa"/>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lang w:val="zh-CN"/>
              </w:rPr>
              <w:t>权重</w:t>
            </w:r>
          </w:p>
        </w:tc>
        <w:tc>
          <w:tcPr>
            <w:tcW w:w="5150" w:type="dxa"/>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lang w:val="zh-CN"/>
              </w:rPr>
              <w:t>评分规则</w:t>
            </w:r>
          </w:p>
        </w:tc>
        <w:tc>
          <w:tcPr>
            <w:tcW w:w="1087" w:type="dxa"/>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6" w:type="dxa"/>
            <w:noWrap w:val="0"/>
            <w:vAlign w:val="center"/>
          </w:tcPr>
          <w:p>
            <w:pPr>
              <w:autoSpaceDE w:val="0"/>
              <w:autoSpaceDN w:val="0"/>
              <w:adjustRightInd w:val="0"/>
              <w:spacing w:line="276" w:lineRule="auto"/>
              <w:jc w:val="left"/>
              <w:rPr>
                <w:rFonts w:ascii="宋体" w:hAnsi="宋体"/>
                <w:szCs w:val="21"/>
              </w:rPr>
            </w:pPr>
            <w:r>
              <w:rPr>
                <w:rFonts w:hint="eastAsia" w:ascii="宋体" w:hAnsi="宋体"/>
                <w:szCs w:val="21"/>
              </w:rPr>
              <w:t>1</w:t>
            </w:r>
          </w:p>
        </w:tc>
        <w:tc>
          <w:tcPr>
            <w:tcW w:w="1134" w:type="dxa"/>
            <w:noWrap w:val="0"/>
            <w:vAlign w:val="center"/>
          </w:tcPr>
          <w:p>
            <w:pPr>
              <w:autoSpaceDE w:val="0"/>
              <w:autoSpaceDN w:val="0"/>
              <w:adjustRightInd w:val="0"/>
              <w:spacing w:line="276" w:lineRule="auto"/>
              <w:jc w:val="center"/>
              <w:rPr>
                <w:rFonts w:ascii="宋体" w:hAnsi="宋体"/>
                <w:kern w:val="0"/>
                <w:szCs w:val="21"/>
                <w:lang w:val="zh-CN"/>
              </w:rPr>
            </w:pPr>
            <w:r>
              <w:rPr>
                <w:rFonts w:hint="eastAsia" w:ascii="宋体" w:hAnsi="宋体"/>
                <w:kern w:val="0"/>
                <w:szCs w:val="21"/>
                <w:lang w:val="zh-CN"/>
              </w:rPr>
              <w:t>同类项目代理业绩</w:t>
            </w:r>
          </w:p>
        </w:tc>
        <w:tc>
          <w:tcPr>
            <w:tcW w:w="709" w:type="dxa"/>
            <w:noWrap w:val="0"/>
            <w:vAlign w:val="center"/>
          </w:tcPr>
          <w:p>
            <w:pPr>
              <w:autoSpaceDE w:val="0"/>
              <w:autoSpaceDN w:val="0"/>
              <w:adjustRightInd w:val="0"/>
              <w:spacing w:line="276" w:lineRule="auto"/>
              <w:jc w:val="center"/>
              <w:rPr>
                <w:rFonts w:ascii="宋体" w:hAnsi="宋体"/>
                <w:kern w:val="0"/>
                <w:szCs w:val="21"/>
              </w:rPr>
            </w:pPr>
            <w:r>
              <w:rPr>
                <w:rFonts w:ascii="宋体" w:hAnsi="宋体"/>
                <w:kern w:val="0"/>
                <w:szCs w:val="21"/>
              </w:rPr>
              <w:t>25</w:t>
            </w:r>
          </w:p>
        </w:tc>
        <w:tc>
          <w:tcPr>
            <w:tcW w:w="5150" w:type="dxa"/>
            <w:noWrap w:val="0"/>
            <w:vAlign w:val="center"/>
          </w:tcPr>
          <w:p>
            <w:pPr>
              <w:numPr>
                <w:ilvl w:val="0"/>
                <w:numId w:val="2"/>
              </w:numPr>
              <w:spacing w:line="276" w:lineRule="auto"/>
              <w:rPr>
                <w:rFonts w:ascii="宋体" w:hAnsi="宋体" w:cs="宋体"/>
                <w:b/>
                <w:bCs/>
                <w:kern w:val="0"/>
                <w:szCs w:val="21"/>
              </w:rPr>
            </w:pPr>
            <w:r>
              <w:rPr>
                <w:rFonts w:hint="eastAsia" w:ascii="宋体" w:hAnsi="宋体" w:cs="宋体"/>
                <w:b/>
                <w:bCs/>
                <w:kern w:val="0"/>
                <w:szCs w:val="21"/>
              </w:rPr>
              <w:t>评审标准：</w:t>
            </w:r>
          </w:p>
          <w:p>
            <w:pPr>
              <w:spacing w:line="276" w:lineRule="auto"/>
              <w:rPr>
                <w:rFonts w:ascii="宋体" w:hAnsi="宋体"/>
                <w:kern w:val="0"/>
                <w:szCs w:val="21"/>
                <w:lang w:val="zh-CN"/>
              </w:rPr>
            </w:pPr>
            <w:r>
              <w:rPr>
                <w:rFonts w:hint="eastAsia" w:ascii="宋体" w:hAnsi="宋体"/>
                <w:kern w:val="0"/>
                <w:szCs w:val="21"/>
                <w:lang w:val="zh-CN"/>
              </w:rPr>
              <w:t>1</w:t>
            </w:r>
            <w:r>
              <w:rPr>
                <w:rFonts w:ascii="宋体" w:hAnsi="宋体"/>
                <w:kern w:val="0"/>
                <w:szCs w:val="21"/>
                <w:lang w:val="zh-CN"/>
              </w:rPr>
              <w:t xml:space="preserve">. </w:t>
            </w:r>
            <w:r>
              <w:rPr>
                <w:rFonts w:hint="eastAsia" w:ascii="宋体" w:hAnsi="宋体"/>
                <w:kern w:val="0"/>
                <w:szCs w:val="21"/>
                <w:lang w:val="zh-CN"/>
              </w:rPr>
              <w:t>20</w:t>
            </w:r>
            <w:r>
              <w:rPr>
                <w:rFonts w:ascii="宋体" w:hAnsi="宋体"/>
                <w:kern w:val="0"/>
                <w:szCs w:val="21"/>
                <w:lang w:val="zh-CN"/>
              </w:rPr>
              <w:t>21</w:t>
            </w:r>
            <w:r>
              <w:rPr>
                <w:rFonts w:hint="eastAsia" w:ascii="宋体" w:hAnsi="宋体"/>
                <w:kern w:val="0"/>
                <w:szCs w:val="21"/>
                <w:lang w:val="zh-CN"/>
              </w:rPr>
              <w:t>年1月1日至今（截止之日）具有代理政府采购项目，每代理1个得0.5分，上限</w:t>
            </w:r>
            <w:r>
              <w:rPr>
                <w:rFonts w:ascii="宋体" w:hAnsi="宋体"/>
                <w:kern w:val="0"/>
                <w:szCs w:val="21"/>
                <w:lang w:val="zh-CN"/>
              </w:rPr>
              <w:t>15</w:t>
            </w:r>
            <w:r>
              <w:rPr>
                <w:rFonts w:hint="eastAsia" w:ascii="宋体" w:hAnsi="宋体"/>
                <w:kern w:val="0"/>
                <w:szCs w:val="21"/>
                <w:lang w:val="zh-CN"/>
              </w:rPr>
              <w:t>分，其他情况或不提供不得分；</w:t>
            </w:r>
          </w:p>
          <w:p>
            <w:pPr>
              <w:spacing w:line="276" w:lineRule="auto"/>
              <w:rPr>
                <w:rFonts w:ascii="宋体" w:hAnsi="宋体"/>
                <w:kern w:val="0"/>
                <w:szCs w:val="21"/>
                <w:lang w:val="zh-CN"/>
              </w:rPr>
            </w:pPr>
            <w:r>
              <w:rPr>
                <w:rFonts w:hint="eastAsia" w:ascii="宋体" w:hAnsi="宋体"/>
                <w:kern w:val="0"/>
                <w:szCs w:val="21"/>
                <w:lang w:val="zh-CN"/>
              </w:rPr>
              <w:t>2</w:t>
            </w:r>
            <w:r>
              <w:rPr>
                <w:rFonts w:ascii="宋体" w:hAnsi="宋体"/>
                <w:kern w:val="0"/>
                <w:szCs w:val="21"/>
                <w:lang w:val="zh-CN"/>
              </w:rPr>
              <w:t>.</w:t>
            </w:r>
            <w:r>
              <w:rPr>
                <w:rFonts w:hint="eastAsia" w:ascii="宋体" w:hAnsi="宋体"/>
                <w:kern w:val="0"/>
                <w:szCs w:val="21"/>
                <w:lang w:val="zh-CN"/>
              </w:rPr>
              <w:t xml:space="preserve"> 2021年1月1日至今（截止之日）具有国际招标采购项目经验，每提供1个得2分，上限1</w:t>
            </w:r>
            <w:r>
              <w:rPr>
                <w:rFonts w:ascii="宋体" w:hAnsi="宋体"/>
                <w:kern w:val="0"/>
                <w:szCs w:val="21"/>
                <w:lang w:val="zh-CN"/>
              </w:rPr>
              <w:t>0</w:t>
            </w:r>
            <w:r>
              <w:rPr>
                <w:rFonts w:hint="eastAsia" w:ascii="宋体" w:hAnsi="宋体"/>
                <w:kern w:val="0"/>
                <w:szCs w:val="21"/>
                <w:lang w:val="zh-CN"/>
              </w:rPr>
              <w:t>分。</w:t>
            </w:r>
          </w:p>
          <w:p>
            <w:pPr>
              <w:spacing w:line="276" w:lineRule="auto"/>
              <w:rPr>
                <w:rFonts w:ascii="宋体" w:hAnsi="宋体" w:cs="宋体"/>
                <w:b/>
                <w:bCs/>
                <w:kern w:val="0"/>
                <w:szCs w:val="21"/>
              </w:rPr>
            </w:pPr>
            <w:r>
              <w:rPr>
                <w:rFonts w:hint="eastAsia" w:ascii="宋体" w:hAnsi="宋体" w:cs="宋体"/>
                <w:b/>
                <w:bCs/>
                <w:kern w:val="0"/>
                <w:szCs w:val="21"/>
              </w:rPr>
              <w:t>（二）证明文件：</w:t>
            </w:r>
          </w:p>
          <w:p>
            <w:pPr>
              <w:spacing w:line="276" w:lineRule="auto"/>
              <w:rPr>
                <w:rFonts w:ascii="宋体" w:hAnsi="宋体"/>
                <w:kern w:val="0"/>
                <w:szCs w:val="21"/>
                <w:lang w:val="zh-CN"/>
              </w:rPr>
            </w:pPr>
            <w:r>
              <w:rPr>
                <w:rFonts w:hint="eastAsia" w:ascii="宋体" w:hAnsi="宋体"/>
                <w:kern w:val="0"/>
                <w:szCs w:val="21"/>
                <w:lang w:val="zh-CN"/>
              </w:rPr>
              <w:t>1</w:t>
            </w:r>
            <w:r>
              <w:rPr>
                <w:rFonts w:ascii="宋体" w:hAnsi="宋体"/>
                <w:kern w:val="0"/>
                <w:szCs w:val="21"/>
                <w:lang w:val="zh-CN"/>
              </w:rPr>
              <w:t xml:space="preserve">. </w:t>
            </w:r>
            <w:r>
              <w:rPr>
                <w:rFonts w:hint="eastAsia" w:ascii="宋体" w:hAnsi="宋体"/>
                <w:kern w:val="0"/>
                <w:szCs w:val="21"/>
                <w:lang w:val="zh-CN"/>
              </w:rPr>
              <w:t>提供政府采购申报书复印件加盖公章，原件备查；</w:t>
            </w:r>
          </w:p>
          <w:p>
            <w:pPr>
              <w:spacing w:line="276" w:lineRule="auto"/>
              <w:rPr>
                <w:rFonts w:ascii="宋体" w:hAnsi="宋体"/>
                <w:kern w:val="0"/>
                <w:szCs w:val="21"/>
                <w:lang w:val="zh-CN"/>
              </w:rPr>
            </w:pPr>
            <w:r>
              <w:rPr>
                <w:rFonts w:hint="eastAsia" w:ascii="宋体" w:hAnsi="宋体"/>
                <w:kern w:val="0"/>
                <w:szCs w:val="21"/>
                <w:lang w:val="zh-CN"/>
              </w:rPr>
              <w:t>2</w:t>
            </w:r>
            <w:r>
              <w:rPr>
                <w:rFonts w:ascii="宋体" w:hAnsi="宋体"/>
                <w:kern w:val="0"/>
                <w:szCs w:val="21"/>
                <w:lang w:val="zh-CN"/>
              </w:rPr>
              <w:t xml:space="preserve">. </w:t>
            </w:r>
            <w:r>
              <w:rPr>
                <w:rFonts w:hint="eastAsia" w:ascii="宋体" w:hAnsi="宋体"/>
                <w:kern w:val="0"/>
                <w:szCs w:val="21"/>
                <w:lang w:val="zh-CN"/>
              </w:rPr>
              <w:t>提供委托协议或中标通知书复印件加盖公章，原件备查；</w:t>
            </w:r>
          </w:p>
          <w:p>
            <w:pPr>
              <w:spacing w:line="276" w:lineRule="auto"/>
              <w:rPr>
                <w:rFonts w:ascii="宋体" w:hAnsi="宋体"/>
                <w:kern w:val="0"/>
                <w:szCs w:val="21"/>
                <w:lang w:val="zh-CN"/>
              </w:rPr>
            </w:pPr>
            <w:r>
              <w:rPr>
                <w:rFonts w:hint="eastAsia" w:ascii="宋体" w:hAnsi="宋体"/>
                <w:kern w:val="0"/>
                <w:szCs w:val="21"/>
                <w:lang w:val="zh-CN"/>
              </w:rPr>
              <w:t>3</w:t>
            </w:r>
            <w:r>
              <w:rPr>
                <w:rFonts w:ascii="宋体" w:hAnsi="宋体"/>
                <w:kern w:val="0"/>
                <w:szCs w:val="21"/>
                <w:lang w:val="zh-CN"/>
              </w:rPr>
              <w:t xml:space="preserve">. </w:t>
            </w:r>
            <w:r>
              <w:rPr>
                <w:rFonts w:hint="eastAsia" w:ascii="宋体" w:hAnsi="宋体"/>
                <w:kern w:val="0"/>
                <w:szCs w:val="21"/>
                <w:lang w:val="zh-CN"/>
              </w:rPr>
              <w:t>无证明材料或专家无法判断是否得分，一律作不得分处理。</w:t>
            </w:r>
          </w:p>
        </w:tc>
        <w:tc>
          <w:tcPr>
            <w:tcW w:w="1087" w:type="dxa"/>
            <w:noWrap w:val="0"/>
            <w:vAlign w:val="center"/>
          </w:tcPr>
          <w:p>
            <w:pPr>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736" w:type="dxa"/>
            <w:noWrap w:val="0"/>
            <w:vAlign w:val="center"/>
          </w:tcPr>
          <w:p>
            <w:pPr>
              <w:autoSpaceDE w:val="0"/>
              <w:autoSpaceDN w:val="0"/>
              <w:adjustRightInd w:val="0"/>
              <w:spacing w:line="276" w:lineRule="auto"/>
              <w:jc w:val="left"/>
              <w:rPr>
                <w:rFonts w:ascii="宋体" w:hAnsi="宋体"/>
                <w:kern w:val="0"/>
                <w:szCs w:val="21"/>
              </w:rPr>
            </w:pPr>
            <w:r>
              <w:rPr>
                <w:rFonts w:hint="eastAsia" w:ascii="宋体" w:hAnsi="宋体"/>
                <w:kern w:val="0"/>
                <w:szCs w:val="21"/>
              </w:rPr>
              <w:t>2</w:t>
            </w:r>
          </w:p>
        </w:tc>
        <w:tc>
          <w:tcPr>
            <w:tcW w:w="1134" w:type="dxa"/>
            <w:noWrap w:val="0"/>
            <w:vAlign w:val="center"/>
          </w:tcPr>
          <w:p>
            <w:pPr>
              <w:autoSpaceDE w:val="0"/>
              <w:autoSpaceDN w:val="0"/>
              <w:adjustRightInd w:val="0"/>
              <w:spacing w:line="276" w:lineRule="auto"/>
              <w:rPr>
                <w:rFonts w:ascii="宋体" w:hAnsi="宋体"/>
                <w:kern w:val="0"/>
                <w:szCs w:val="21"/>
                <w:lang w:val="zh-CN"/>
              </w:rPr>
            </w:pPr>
            <w:r>
              <w:rPr>
                <w:rFonts w:hint="eastAsia" w:ascii="宋体" w:hAnsi="宋体"/>
                <w:kern w:val="0"/>
                <w:szCs w:val="21"/>
              </w:rPr>
              <w:t>场地条件</w:t>
            </w:r>
          </w:p>
        </w:tc>
        <w:tc>
          <w:tcPr>
            <w:tcW w:w="709" w:type="dxa"/>
            <w:tcBorders>
              <w:bottom w:val="single" w:color="auto" w:sz="4" w:space="0"/>
            </w:tcBorders>
            <w:noWrap w:val="0"/>
            <w:vAlign w:val="center"/>
          </w:tcPr>
          <w:p>
            <w:pPr>
              <w:spacing w:line="276" w:lineRule="auto"/>
              <w:jc w:val="center"/>
              <w:rPr>
                <w:rFonts w:ascii="宋体" w:hAnsi="宋体"/>
                <w:kern w:val="0"/>
                <w:szCs w:val="21"/>
              </w:rPr>
            </w:pPr>
            <w:r>
              <w:rPr>
                <w:rFonts w:hint="eastAsia" w:ascii="宋体" w:hAnsi="宋体"/>
                <w:kern w:val="0"/>
                <w:szCs w:val="21"/>
              </w:rPr>
              <w:t>3</w:t>
            </w:r>
            <w:r>
              <w:rPr>
                <w:rFonts w:ascii="宋体" w:hAnsi="宋体"/>
                <w:kern w:val="0"/>
                <w:szCs w:val="21"/>
              </w:rPr>
              <w:t>0</w:t>
            </w:r>
          </w:p>
        </w:tc>
        <w:tc>
          <w:tcPr>
            <w:tcW w:w="5150" w:type="dxa"/>
            <w:tcBorders>
              <w:bottom w:val="single" w:color="auto" w:sz="4" w:space="0"/>
            </w:tcBorders>
            <w:noWrap w:val="0"/>
            <w:vAlign w:val="center"/>
          </w:tcPr>
          <w:p>
            <w:pPr>
              <w:spacing w:line="276" w:lineRule="auto"/>
              <w:rPr>
                <w:rFonts w:ascii="宋体" w:hAnsi="宋体" w:cs="宋体"/>
                <w:b/>
                <w:bCs/>
                <w:kern w:val="0"/>
                <w:szCs w:val="21"/>
              </w:rPr>
            </w:pPr>
            <w:r>
              <w:rPr>
                <w:rFonts w:hint="eastAsia" w:ascii="宋体" w:hAnsi="宋体" w:cs="宋体"/>
                <w:b/>
                <w:bCs/>
                <w:kern w:val="0"/>
                <w:szCs w:val="21"/>
              </w:rPr>
              <w:t>（一）评审标准：</w:t>
            </w:r>
          </w:p>
          <w:p>
            <w:pPr>
              <w:spacing w:line="276" w:lineRule="auto"/>
              <w:rPr>
                <w:rFonts w:ascii="宋体" w:hAnsi="宋体" w:cs="宋体"/>
                <w:kern w:val="0"/>
                <w:szCs w:val="21"/>
              </w:rPr>
            </w:pPr>
            <w:r>
              <w:rPr>
                <w:rFonts w:hint="eastAsia" w:ascii="宋体" w:hAnsi="宋体" w:cs="宋体"/>
                <w:kern w:val="0"/>
                <w:szCs w:val="21"/>
              </w:rPr>
              <w:t>对办公室硬件，包括开标室、评标室、档案室、办公场所等数量、面积情况进行综合评价打分：</w:t>
            </w:r>
          </w:p>
          <w:p>
            <w:pPr>
              <w:numPr>
                <w:ilvl w:val="0"/>
                <w:numId w:val="3"/>
              </w:numPr>
              <w:spacing w:line="276" w:lineRule="auto"/>
              <w:rPr>
                <w:rFonts w:ascii="宋体" w:hAnsi="宋体" w:cs="宋体"/>
                <w:kern w:val="0"/>
                <w:szCs w:val="21"/>
              </w:rPr>
            </w:pPr>
            <w:r>
              <w:rPr>
                <w:rFonts w:hint="eastAsia" w:ascii="宋体" w:hAnsi="宋体" w:cs="宋体"/>
                <w:kern w:val="0"/>
                <w:szCs w:val="21"/>
              </w:rPr>
              <w:t>在深圳市内办公场所面积大于7</w:t>
            </w:r>
            <w:r>
              <w:rPr>
                <w:rFonts w:ascii="宋体" w:hAnsi="宋体" w:cs="宋体"/>
                <w:kern w:val="0"/>
                <w:szCs w:val="21"/>
              </w:rPr>
              <w:t>00</w:t>
            </w:r>
            <w:r>
              <w:rPr>
                <w:rFonts w:hint="eastAsia" w:ascii="宋体" w:hAnsi="宋体" w:cs="宋体"/>
                <w:kern w:val="0"/>
                <w:szCs w:val="21"/>
              </w:rPr>
              <w:t>平方米（含）得</w:t>
            </w:r>
            <w:r>
              <w:rPr>
                <w:rFonts w:ascii="宋体" w:hAnsi="宋体" w:cs="宋体"/>
                <w:kern w:val="0"/>
                <w:szCs w:val="21"/>
              </w:rPr>
              <w:t>12</w:t>
            </w:r>
            <w:r>
              <w:rPr>
                <w:rFonts w:hint="eastAsia" w:ascii="宋体" w:hAnsi="宋体" w:cs="宋体"/>
                <w:kern w:val="0"/>
                <w:szCs w:val="21"/>
              </w:rPr>
              <w:t>分；建筑面积在</w:t>
            </w:r>
            <w:r>
              <w:rPr>
                <w:rFonts w:ascii="宋体" w:hAnsi="宋体" w:cs="宋体"/>
                <w:kern w:val="0"/>
                <w:szCs w:val="21"/>
              </w:rPr>
              <w:t>300</w:t>
            </w:r>
            <w:r>
              <w:rPr>
                <w:rFonts w:hint="eastAsia" w:ascii="宋体" w:hAnsi="宋体" w:cs="宋体"/>
                <w:kern w:val="0"/>
                <w:szCs w:val="21"/>
              </w:rPr>
              <w:t>（含）至6</w:t>
            </w:r>
            <w:r>
              <w:rPr>
                <w:rFonts w:ascii="宋体" w:hAnsi="宋体" w:cs="宋体"/>
                <w:kern w:val="0"/>
                <w:szCs w:val="21"/>
              </w:rPr>
              <w:t>99</w:t>
            </w:r>
            <w:r>
              <w:rPr>
                <w:rFonts w:hint="eastAsia" w:ascii="宋体" w:hAnsi="宋体" w:cs="宋体"/>
                <w:kern w:val="0"/>
                <w:szCs w:val="21"/>
              </w:rPr>
              <w:t>平方米（含）得</w:t>
            </w:r>
            <w:r>
              <w:rPr>
                <w:rFonts w:ascii="宋体" w:hAnsi="宋体" w:cs="宋体"/>
                <w:kern w:val="0"/>
                <w:szCs w:val="21"/>
              </w:rPr>
              <w:t>6</w:t>
            </w:r>
            <w:r>
              <w:rPr>
                <w:rFonts w:hint="eastAsia" w:ascii="宋体" w:hAnsi="宋体" w:cs="宋体"/>
                <w:kern w:val="0"/>
                <w:szCs w:val="21"/>
              </w:rPr>
              <w:t>分；建筑面积小于2</w:t>
            </w:r>
            <w:r>
              <w:rPr>
                <w:rFonts w:ascii="宋体" w:hAnsi="宋体" w:cs="宋体"/>
                <w:kern w:val="0"/>
                <w:szCs w:val="21"/>
              </w:rPr>
              <w:t>99</w:t>
            </w:r>
            <w:r>
              <w:rPr>
                <w:rFonts w:hint="eastAsia" w:ascii="宋体" w:hAnsi="宋体" w:cs="宋体"/>
                <w:kern w:val="0"/>
                <w:szCs w:val="21"/>
              </w:rPr>
              <w:t>平方米（含）得</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 xml:space="preserve"> </w:t>
            </w:r>
          </w:p>
          <w:p>
            <w:pPr>
              <w:numPr>
                <w:ilvl w:val="0"/>
                <w:numId w:val="3"/>
              </w:numPr>
              <w:spacing w:line="276" w:lineRule="auto"/>
              <w:rPr>
                <w:rFonts w:ascii="宋体" w:hAnsi="宋体" w:cs="宋体"/>
                <w:kern w:val="0"/>
                <w:szCs w:val="21"/>
              </w:rPr>
            </w:pPr>
            <w:r>
              <w:rPr>
                <w:rFonts w:hint="eastAsia" w:ascii="宋体" w:hAnsi="宋体" w:cs="宋体"/>
                <w:kern w:val="0"/>
                <w:szCs w:val="21"/>
              </w:rPr>
              <w:t>在深圳市内开评标室大于1</w:t>
            </w:r>
            <w:r>
              <w:rPr>
                <w:rFonts w:ascii="宋体" w:hAnsi="宋体" w:cs="宋体"/>
                <w:kern w:val="0"/>
                <w:szCs w:val="21"/>
              </w:rPr>
              <w:t>0</w:t>
            </w:r>
            <w:r>
              <w:rPr>
                <w:rFonts w:hint="eastAsia" w:ascii="宋体" w:hAnsi="宋体" w:cs="宋体"/>
                <w:kern w:val="0"/>
                <w:szCs w:val="21"/>
              </w:rPr>
              <w:t>间（含）得1</w:t>
            </w:r>
            <w:r>
              <w:rPr>
                <w:rFonts w:ascii="宋体" w:hAnsi="宋体" w:cs="宋体"/>
                <w:kern w:val="0"/>
                <w:szCs w:val="21"/>
              </w:rPr>
              <w:t>2</w:t>
            </w:r>
            <w:r>
              <w:rPr>
                <w:rFonts w:hint="eastAsia" w:ascii="宋体" w:hAnsi="宋体" w:cs="宋体"/>
                <w:kern w:val="0"/>
                <w:szCs w:val="21"/>
              </w:rPr>
              <w:t>分；开评标室在5（含）至9间（含）得</w:t>
            </w:r>
            <w:r>
              <w:rPr>
                <w:rFonts w:ascii="宋体" w:hAnsi="宋体" w:cs="宋体"/>
                <w:kern w:val="0"/>
                <w:szCs w:val="21"/>
              </w:rPr>
              <w:t>6</w:t>
            </w:r>
            <w:r>
              <w:rPr>
                <w:rFonts w:hint="eastAsia" w:ascii="宋体" w:hAnsi="宋体" w:cs="宋体"/>
                <w:kern w:val="0"/>
                <w:szCs w:val="21"/>
              </w:rPr>
              <w:t>分，开评标室小于4间（含）得2分；</w:t>
            </w:r>
          </w:p>
          <w:p>
            <w:pPr>
              <w:numPr>
                <w:ilvl w:val="0"/>
                <w:numId w:val="3"/>
              </w:numPr>
              <w:spacing w:line="276" w:lineRule="auto"/>
              <w:rPr>
                <w:rFonts w:ascii="宋体" w:hAnsi="宋体" w:cs="宋体"/>
                <w:kern w:val="0"/>
                <w:szCs w:val="21"/>
              </w:rPr>
            </w:pPr>
            <w:r>
              <w:rPr>
                <w:rFonts w:hint="eastAsia" w:ascii="宋体" w:hAnsi="宋体" w:cs="宋体"/>
                <w:kern w:val="0"/>
                <w:szCs w:val="21"/>
              </w:rPr>
              <w:t>拥有独立档案室得</w:t>
            </w:r>
            <w:r>
              <w:rPr>
                <w:rFonts w:ascii="宋体" w:hAnsi="宋体" w:cs="宋体"/>
                <w:kern w:val="0"/>
                <w:szCs w:val="21"/>
              </w:rPr>
              <w:t>3</w:t>
            </w:r>
            <w:r>
              <w:rPr>
                <w:rFonts w:hint="eastAsia" w:ascii="宋体" w:hAnsi="宋体" w:cs="宋体"/>
                <w:kern w:val="0"/>
                <w:szCs w:val="21"/>
              </w:rPr>
              <w:t>分；</w:t>
            </w:r>
          </w:p>
          <w:p>
            <w:pPr>
              <w:numPr>
                <w:ilvl w:val="0"/>
                <w:numId w:val="3"/>
              </w:numPr>
              <w:spacing w:line="276" w:lineRule="auto"/>
              <w:rPr>
                <w:rFonts w:ascii="宋体" w:hAnsi="宋体" w:cs="宋体"/>
                <w:kern w:val="0"/>
                <w:szCs w:val="21"/>
              </w:rPr>
            </w:pPr>
            <w:r>
              <w:rPr>
                <w:rFonts w:hint="eastAsia" w:ascii="宋体" w:hAnsi="宋体" w:cs="宋体"/>
                <w:kern w:val="0"/>
                <w:szCs w:val="21"/>
              </w:rPr>
              <w:t>拥有独立监控室得3分；</w:t>
            </w:r>
          </w:p>
          <w:p>
            <w:pPr>
              <w:numPr>
                <w:ilvl w:val="0"/>
                <w:numId w:val="3"/>
              </w:numPr>
              <w:spacing w:line="276" w:lineRule="auto"/>
              <w:rPr>
                <w:rFonts w:ascii="宋体" w:hAnsi="宋体" w:cs="宋体"/>
                <w:kern w:val="0"/>
                <w:szCs w:val="21"/>
              </w:rPr>
            </w:pPr>
            <w:r>
              <w:rPr>
                <w:rFonts w:hint="eastAsia" w:ascii="宋体" w:hAnsi="宋体" w:cs="宋体"/>
                <w:kern w:val="0"/>
                <w:szCs w:val="21"/>
              </w:rPr>
              <w:t>其他情况或不提供不得分。</w:t>
            </w:r>
          </w:p>
          <w:p>
            <w:pPr>
              <w:spacing w:line="276" w:lineRule="auto"/>
              <w:rPr>
                <w:rFonts w:ascii="宋体" w:hAnsi="宋体" w:cs="宋体"/>
                <w:b/>
                <w:bCs/>
                <w:kern w:val="0"/>
                <w:szCs w:val="21"/>
              </w:rPr>
            </w:pPr>
            <w:r>
              <w:rPr>
                <w:rFonts w:hint="eastAsia" w:ascii="宋体" w:hAnsi="宋体" w:cs="宋体"/>
                <w:b/>
                <w:bCs/>
                <w:kern w:val="0"/>
                <w:szCs w:val="21"/>
              </w:rPr>
              <w:t>（二）证明文件：</w:t>
            </w:r>
          </w:p>
          <w:p>
            <w:pPr>
              <w:numPr>
                <w:ilvl w:val="0"/>
                <w:numId w:val="4"/>
              </w:numPr>
              <w:spacing w:line="276" w:lineRule="auto"/>
              <w:rPr>
                <w:rFonts w:ascii="宋体" w:hAnsi="宋体" w:cs="宋体"/>
                <w:kern w:val="0"/>
                <w:szCs w:val="21"/>
              </w:rPr>
            </w:pPr>
            <w:r>
              <w:rPr>
                <w:rFonts w:hint="eastAsia" w:ascii="宋体" w:hAnsi="宋体" w:cs="宋体"/>
                <w:kern w:val="0"/>
                <w:szCs w:val="21"/>
              </w:rPr>
              <w:t>提供房屋所有权证或房屋租赁合同复印件加盖公章，原件备查；</w:t>
            </w:r>
          </w:p>
          <w:p>
            <w:pPr>
              <w:numPr>
                <w:ilvl w:val="0"/>
                <w:numId w:val="4"/>
              </w:numPr>
              <w:spacing w:line="276" w:lineRule="auto"/>
              <w:rPr>
                <w:rFonts w:ascii="宋体" w:hAnsi="宋体" w:cs="宋体"/>
                <w:kern w:val="0"/>
                <w:szCs w:val="21"/>
              </w:rPr>
            </w:pPr>
            <w:r>
              <w:rPr>
                <w:rFonts w:hint="eastAsia" w:ascii="宋体" w:hAnsi="宋体" w:cs="宋体"/>
                <w:kern w:val="0"/>
                <w:szCs w:val="21"/>
              </w:rPr>
              <w:t>提供开评标场所现场照片；</w:t>
            </w:r>
          </w:p>
          <w:p>
            <w:pPr>
              <w:numPr>
                <w:ilvl w:val="0"/>
                <w:numId w:val="4"/>
              </w:numPr>
              <w:spacing w:line="276" w:lineRule="auto"/>
              <w:rPr>
                <w:rFonts w:ascii="宋体" w:hAnsi="宋体" w:cs="宋体"/>
                <w:kern w:val="0"/>
                <w:szCs w:val="21"/>
              </w:rPr>
            </w:pPr>
            <w:r>
              <w:rPr>
                <w:rFonts w:hint="eastAsia" w:ascii="宋体" w:hAnsi="宋体" w:cs="宋体"/>
                <w:kern w:val="0"/>
                <w:szCs w:val="21"/>
              </w:rPr>
              <w:t>提供监控及档案室照片；</w:t>
            </w:r>
          </w:p>
          <w:p>
            <w:pPr>
              <w:numPr>
                <w:ilvl w:val="0"/>
                <w:numId w:val="4"/>
              </w:numPr>
              <w:spacing w:line="276" w:lineRule="auto"/>
              <w:rPr>
                <w:rFonts w:ascii="宋体" w:hAnsi="宋体" w:cs="宋体"/>
                <w:kern w:val="0"/>
                <w:szCs w:val="21"/>
              </w:rPr>
            </w:pPr>
            <w:r>
              <w:rPr>
                <w:rFonts w:hint="eastAsia" w:ascii="宋体" w:hAnsi="宋体" w:cs="宋体"/>
                <w:kern w:val="0"/>
                <w:szCs w:val="21"/>
              </w:rPr>
              <w:t>无证明材料或专家无法判断是否得分，一律作不得分处理。</w:t>
            </w:r>
          </w:p>
        </w:tc>
        <w:tc>
          <w:tcPr>
            <w:tcW w:w="1087" w:type="dxa"/>
            <w:noWrap w:val="0"/>
            <w:vAlign w:val="center"/>
          </w:tcPr>
          <w:p>
            <w:pPr>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9" w:hRule="atLeast"/>
          <w:jc w:val="center"/>
        </w:trPr>
        <w:tc>
          <w:tcPr>
            <w:tcW w:w="736" w:type="dxa"/>
            <w:tcBorders>
              <w:top w:val="single" w:color="auto" w:sz="6" w:space="0"/>
              <w:left w:val="single" w:color="auto" w:sz="6" w:space="0"/>
              <w:right w:val="single" w:color="auto" w:sz="6" w:space="0"/>
            </w:tcBorders>
            <w:noWrap w:val="0"/>
            <w:vAlign w:val="center"/>
          </w:tcPr>
          <w:p>
            <w:pPr>
              <w:autoSpaceDE w:val="0"/>
              <w:autoSpaceDN w:val="0"/>
              <w:adjustRightInd w:val="0"/>
              <w:spacing w:line="276" w:lineRule="auto"/>
              <w:jc w:val="left"/>
              <w:rPr>
                <w:rFonts w:ascii="宋体" w:hAnsi="宋体"/>
                <w:szCs w:val="21"/>
              </w:rPr>
            </w:pPr>
            <w:r>
              <w:rPr>
                <w:rFonts w:hint="eastAsia" w:ascii="宋体" w:hAnsi="宋体"/>
                <w:szCs w:val="21"/>
              </w:rPr>
              <w:t>3</w:t>
            </w:r>
          </w:p>
        </w:tc>
        <w:tc>
          <w:tcPr>
            <w:tcW w:w="1134" w:type="dxa"/>
            <w:tcBorders>
              <w:top w:val="single" w:color="auto" w:sz="6" w:space="0"/>
              <w:left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拟安排的项目负责人</w:t>
            </w:r>
          </w:p>
        </w:tc>
        <w:tc>
          <w:tcPr>
            <w:tcW w:w="709" w:type="dxa"/>
            <w:tcBorders>
              <w:top w:val="single" w:color="auto" w:sz="6" w:space="0"/>
              <w:left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ascii="宋体" w:hAnsi="宋体"/>
                <w:szCs w:val="21"/>
              </w:rPr>
              <w:t>15</w:t>
            </w:r>
          </w:p>
        </w:tc>
        <w:tc>
          <w:tcPr>
            <w:tcW w:w="5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rPr>
                <w:rFonts w:ascii="宋体" w:hAnsi="宋体"/>
                <w:b/>
                <w:bCs/>
                <w:kern w:val="0"/>
                <w:szCs w:val="21"/>
              </w:rPr>
            </w:pPr>
            <w:r>
              <w:rPr>
                <w:rFonts w:hint="eastAsia" w:ascii="宋体" w:hAnsi="宋体"/>
                <w:b/>
                <w:bCs/>
                <w:kern w:val="0"/>
                <w:szCs w:val="21"/>
              </w:rPr>
              <w:t>（一）评审标准：</w:t>
            </w:r>
          </w:p>
          <w:p>
            <w:pPr>
              <w:autoSpaceDE w:val="0"/>
              <w:autoSpaceDN w:val="0"/>
              <w:adjustRightInd w:val="0"/>
              <w:spacing w:line="276" w:lineRule="auto"/>
              <w:rPr>
                <w:rFonts w:ascii="宋体" w:hAnsi="宋体"/>
                <w:kern w:val="0"/>
                <w:szCs w:val="21"/>
              </w:rPr>
            </w:pPr>
            <w:r>
              <w:rPr>
                <w:rFonts w:hint="eastAsia" w:ascii="宋体" w:hAnsi="宋体"/>
                <w:kern w:val="0"/>
                <w:szCs w:val="21"/>
              </w:rPr>
              <w:t>根据为本项目配备的项目负责人进行综合评分；</w:t>
            </w:r>
          </w:p>
          <w:p>
            <w:pPr>
              <w:numPr>
                <w:ilvl w:val="0"/>
                <w:numId w:val="5"/>
              </w:numPr>
              <w:autoSpaceDE w:val="0"/>
              <w:autoSpaceDN w:val="0"/>
              <w:adjustRightInd w:val="0"/>
              <w:spacing w:line="276" w:lineRule="auto"/>
              <w:rPr>
                <w:rFonts w:ascii="宋体" w:hAnsi="宋体"/>
                <w:kern w:val="0"/>
                <w:szCs w:val="21"/>
              </w:rPr>
            </w:pPr>
            <w:r>
              <w:rPr>
                <w:rFonts w:hint="eastAsia" w:ascii="宋体" w:hAnsi="宋体"/>
                <w:kern w:val="0"/>
                <w:szCs w:val="21"/>
              </w:rPr>
              <w:t>具有全日制大学本科或以上学历得5分；</w:t>
            </w:r>
          </w:p>
          <w:p>
            <w:pPr>
              <w:numPr>
                <w:ilvl w:val="0"/>
                <w:numId w:val="5"/>
              </w:numPr>
              <w:autoSpaceDE w:val="0"/>
              <w:autoSpaceDN w:val="0"/>
              <w:adjustRightInd w:val="0"/>
              <w:spacing w:line="276" w:lineRule="auto"/>
              <w:rPr>
                <w:rFonts w:ascii="宋体" w:hAnsi="宋体"/>
                <w:kern w:val="0"/>
                <w:szCs w:val="21"/>
              </w:rPr>
            </w:pPr>
            <w:r>
              <w:rPr>
                <w:rFonts w:hint="eastAsia" w:ascii="宋体" w:hAnsi="宋体"/>
                <w:kern w:val="0"/>
                <w:szCs w:val="21"/>
              </w:rPr>
              <w:t>具有经济师职称证书得5分；</w:t>
            </w:r>
          </w:p>
          <w:p>
            <w:pPr>
              <w:numPr>
                <w:ilvl w:val="0"/>
                <w:numId w:val="5"/>
              </w:numPr>
              <w:autoSpaceDE w:val="0"/>
              <w:autoSpaceDN w:val="0"/>
              <w:adjustRightInd w:val="0"/>
              <w:spacing w:line="276" w:lineRule="auto"/>
              <w:rPr>
                <w:rFonts w:ascii="宋体" w:hAnsi="宋体"/>
                <w:kern w:val="0"/>
                <w:szCs w:val="21"/>
              </w:rPr>
            </w:pPr>
            <w:r>
              <w:rPr>
                <w:rFonts w:hint="eastAsia" w:ascii="宋体" w:hAnsi="宋体"/>
                <w:kern w:val="0"/>
                <w:szCs w:val="21"/>
              </w:rPr>
              <w:t>具有招标代理业务从业经验</w:t>
            </w:r>
            <w:r>
              <w:rPr>
                <w:rFonts w:ascii="宋体" w:hAnsi="宋体"/>
                <w:kern w:val="0"/>
                <w:szCs w:val="21"/>
              </w:rPr>
              <w:t>10</w:t>
            </w:r>
            <w:r>
              <w:rPr>
                <w:rFonts w:hint="eastAsia" w:ascii="宋体" w:hAnsi="宋体"/>
                <w:kern w:val="0"/>
                <w:szCs w:val="21"/>
              </w:rPr>
              <w:t>年（含）以上得5分，其余情况不得分。</w:t>
            </w:r>
            <w:r>
              <w:rPr>
                <w:rFonts w:ascii="宋体" w:hAnsi="宋体"/>
                <w:kern w:val="0"/>
                <w:szCs w:val="21"/>
              </w:rPr>
              <w:t xml:space="preserve"> </w:t>
            </w:r>
          </w:p>
          <w:p>
            <w:pPr>
              <w:autoSpaceDE w:val="0"/>
              <w:autoSpaceDN w:val="0"/>
              <w:adjustRightInd w:val="0"/>
              <w:spacing w:line="276" w:lineRule="auto"/>
              <w:rPr>
                <w:rFonts w:ascii="宋体" w:hAnsi="宋体"/>
                <w:b/>
                <w:bCs/>
                <w:kern w:val="0"/>
                <w:szCs w:val="21"/>
              </w:rPr>
            </w:pPr>
            <w:r>
              <w:rPr>
                <w:rFonts w:hint="eastAsia" w:ascii="宋体" w:hAnsi="宋体"/>
                <w:b/>
                <w:bCs/>
                <w:kern w:val="0"/>
                <w:szCs w:val="21"/>
              </w:rPr>
              <w:t>（二）证明文件：</w:t>
            </w:r>
          </w:p>
          <w:p>
            <w:pPr>
              <w:autoSpaceDE w:val="0"/>
              <w:autoSpaceDN w:val="0"/>
              <w:adjustRightInd w:val="0"/>
              <w:spacing w:line="276" w:lineRule="auto"/>
              <w:rPr>
                <w:rFonts w:hint="eastAsia" w:ascii="宋体" w:hAnsi="宋体"/>
                <w:kern w:val="0"/>
                <w:szCs w:val="21"/>
              </w:rPr>
            </w:pPr>
            <w:r>
              <w:rPr>
                <w:rFonts w:hint="eastAsia" w:ascii="宋体" w:hAnsi="宋体"/>
                <w:kern w:val="0"/>
                <w:szCs w:val="21"/>
              </w:rPr>
              <w:t>1.提供项目负责人身份证、以上相关资质证书复印件、聘用合同、从业经验相匹配的社保证明加盖公章，原件备查。</w:t>
            </w:r>
          </w:p>
          <w:p>
            <w:pPr>
              <w:autoSpaceDE w:val="0"/>
              <w:autoSpaceDN w:val="0"/>
              <w:adjustRightInd w:val="0"/>
              <w:spacing w:line="276" w:lineRule="auto"/>
              <w:rPr>
                <w:rFonts w:ascii="宋体" w:hAnsi="宋体"/>
                <w:kern w:val="0"/>
                <w:szCs w:val="21"/>
              </w:rPr>
            </w:pPr>
            <w:r>
              <w:rPr>
                <w:rFonts w:hint="eastAsia" w:ascii="宋体" w:hAnsi="宋体"/>
                <w:kern w:val="0"/>
                <w:szCs w:val="21"/>
              </w:rPr>
              <w:t>2.无证明材料或专家无法判断是否得分，一律作不得分处理。</w:t>
            </w:r>
          </w:p>
        </w:tc>
        <w:tc>
          <w:tcPr>
            <w:tcW w:w="1087" w:type="dxa"/>
            <w:tcBorders>
              <w:top w:val="single" w:color="auto" w:sz="6" w:space="0"/>
              <w:left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7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left"/>
              <w:rPr>
                <w:rFonts w:ascii="宋体" w:hAnsi="宋体"/>
                <w:szCs w:val="21"/>
              </w:rPr>
            </w:pPr>
            <w:r>
              <w:rPr>
                <w:rFonts w:hint="eastAsia" w:ascii="宋体" w:hAnsi="宋体"/>
                <w:szCs w:val="21"/>
              </w:rPr>
              <w:t>4</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项目团队人员</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ascii="宋体" w:hAnsi="宋体"/>
                <w:szCs w:val="21"/>
              </w:rPr>
              <w:t>15</w:t>
            </w:r>
          </w:p>
        </w:tc>
        <w:tc>
          <w:tcPr>
            <w:tcW w:w="5150" w:type="dxa"/>
            <w:tcBorders>
              <w:top w:val="single" w:color="auto" w:sz="6" w:space="0"/>
              <w:left w:val="single" w:color="auto" w:sz="6" w:space="0"/>
              <w:bottom w:val="single" w:color="auto" w:sz="6" w:space="0"/>
              <w:right w:val="single" w:color="auto" w:sz="6" w:space="0"/>
            </w:tcBorders>
            <w:noWrap w:val="0"/>
            <w:vAlign w:val="center"/>
          </w:tcPr>
          <w:p>
            <w:pPr>
              <w:spacing w:line="276" w:lineRule="auto"/>
              <w:rPr>
                <w:rFonts w:ascii="宋体" w:hAnsi="宋体" w:cs="宋体"/>
                <w:b/>
                <w:bCs/>
                <w:kern w:val="0"/>
                <w:szCs w:val="21"/>
              </w:rPr>
            </w:pPr>
            <w:r>
              <w:rPr>
                <w:rFonts w:hint="eastAsia" w:ascii="宋体" w:hAnsi="宋体" w:cs="宋体"/>
                <w:b/>
                <w:bCs/>
                <w:kern w:val="0"/>
                <w:szCs w:val="21"/>
              </w:rPr>
              <w:t>（一）评审标准：</w:t>
            </w:r>
          </w:p>
          <w:p>
            <w:pPr>
              <w:autoSpaceDE w:val="0"/>
              <w:autoSpaceDN w:val="0"/>
              <w:adjustRightInd w:val="0"/>
              <w:spacing w:line="276" w:lineRule="auto"/>
              <w:rPr>
                <w:rFonts w:ascii="宋体" w:hAnsi="宋体"/>
                <w:kern w:val="0"/>
                <w:szCs w:val="21"/>
              </w:rPr>
            </w:pPr>
            <w:r>
              <w:rPr>
                <w:rFonts w:hint="eastAsia" w:ascii="宋体" w:hAnsi="宋体"/>
                <w:kern w:val="0"/>
                <w:szCs w:val="21"/>
              </w:rPr>
              <w:t>根据为本项目配备的项目团队专职成员（项目负责人除外）进行综合评分；</w:t>
            </w:r>
          </w:p>
          <w:p>
            <w:pPr>
              <w:numPr>
                <w:ilvl w:val="0"/>
                <w:numId w:val="6"/>
              </w:numPr>
              <w:rPr>
                <w:rFonts w:ascii="宋体" w:hAnsi="宋体"/>
                <w:kern w:val="0"/>
                <w:szCs w:val="21"/>
              </w:rPr>
            </w:pPr>
            <w:r>
              <w:rPr>
                <w:rFonts w:hint="eastAsia" w:ascii="宋体" w:hAnsi="宋体"/>
                <w:kern w:val="0"/>
                <w:szCs w:val="21"/>
              </w:rPr>
              <w:t>团队成员具有大学本科或以上学历的，每提供1人得1分，上限</w:t>
            </w:r>
            <w:r>
              <w:rPr>
                <w:rFonts w:ascii="宋体" w:hAnsi="宋体"/>
                <w:kern w:val="0"/>
                <w:szCs w:val="21"/>
              </w:rPr>
              <w:t>5</w:t>
            </w:r>
            <w:r>
              <w:rPr>
                <w:rFonts w:hint="eastAsia" w:ascii="宋体" w:hAnsi="宋体"/>
                <w:kern w:val="0"/>
                <w:szCs w:val="21"/>
              </w:rPr>
              <w:t>分；</w:t>
            </w:r>
          </w:p>
          <w:p>
            <w:pPr>
              <w:numPr>
                <w:ilvl w:val="0"/>
                <w:numId w:val="6"/>
              </w:numPr>
              <w:rPr>
                <w:rFonts w:ascii="宋体" w:hAnsi="宋体"/>
                <w:kern w:val="0"/>
                <w:szCs w:val="21"/>
              </w:rPr>
            </w:pPr>
            <w:r>
              <w:rPr>
                <w:rFonts w:hint="eastAsia" w:ascii="宋体" w:hAnsi="宋体"/>
                <w:kern w:val="0"/>
                <w:szCs w:val="21"/>
              </w:rPr>
              <w:t>上述成员具有中级及以上工程师资格证书或经济师资格证书的，每提供1人得</w:t>
            </w:r>
            <w:r>
              <w:rPr>
                <w:rFonts w:ascii="宋体" w:hAnsi="宋体"/>
                <w:kern w:val="0"/>
                <w:szCs w:val="21"/>
              </w:rPr>
              <w:t>1</w:t>
            </w:r>
            <w:r>
              <w:rPr>
                <w:rFonts w:hint="eastAsia" w:ascii="宋体" w:hAnsi="宋体"/>
                <w:kern w:val="0"/>
                <w:szCs w:val="21"/>
              </w:rPr>
              <w:t>分，上限</w:t>
            </w:r>
            <w:r>
              <w:rPr>
                <w:rFonts w:ascii="宋体" w:hAnsi="宋体"/>
                <w:kern w:val="0"/>
                <w:szCs w:val="21"/>
              </w:rPr>
              <w:t>5</w:t>
            </w:r>
            <w:r>
              <w:rPr>
                <w:rFonts w:hint="eastAsia" w:ascii="宋体" w:hAnsi="宋体"/>
                <w:kern w:val="0"/>
                <w:szCs w:val="21"/>
              </w:rPr>
              <w:t>分；</w:t>
            </w:r>
          </w:p>
          <w:p>
            <w:pPr>
              <w:numPr>
                <w:ilvl w:val="0"/>
                <w:numId w:val="6"/>
              </w:numPr>
              <w:rPr>
                <w:rFonts w:ascii="宋体" w:hAnsi="宋体"/>
                <w:kern w:val="0"/>
                <w:szCs w:val="21"/>
              </w:rPr>
            </w:pPr>
            <w:r>
              <w:rPr>
                <w:rFonts w:hint="eastAsia" w:ascii="宋体" w:hAnsi="宋体"/>
                <w:kern w:val="0"/>
                <w:szCs w:val="21"/>
              </w:rPr>
              <w:t>上述成员具有招标代理业务从业经验</w:t>
            </w:r>
            <w:r>
              <w:rPr>
                <w:rFonts w:ascii="宋体" w:hAnsi="宋体"/>
                <w:kern w:val="0"/>
                <w:szCs w:val="21"/>
              </w:rPr>
              <w:t>5</w:t>
            </w:r>
            <w:r>
              <w:rPr>
                <w:rFonts w:hint="eastAsia" w:ascii="宋体" w:hAnsi="宋体"/>
                <w:kern w:val="0"/>
                <w:szCs w:val="21"/>
              </w:rPr>
              <w:t>年（含）以上的，每提供1人得</w:t>
            </w:r>
            <w:r>
              <w:rPr>
                <w:rFonts w:ascii="宋体" w:hAnsi="宋体"/>
                <w:kern w:val="0"/>
                <w:szCs w:val="21"/>
              </w:rPr>
              <w:t>1</w:t>
            </w:r>
            <w:r>
              <w:rPr>
                <w:rFonts w:hint="eastAsia" w:ascii="宋体" w:hAnsi="宋体"/>
                <w:kern w:val="0"/>
                <w:szCs w:val="21"/>
              </w:rPr>
              <w:t>分上限</w:t>
            </w:r>
            <w:r>
              <w:rPr>
                <w:rFonts w:ascii="宋体" w:hAnsi="宋体"/>
                <w:kern w:val="0"/>
                <w:szCs w:val="21"/>
              </w:rPr>
              <w:t>5</w:t>
            </w:r>
            <w:r>
              <w:rPr>
                <w:rFonts w:hint="eastAsia" w:ascii="宋体" w:hAnsi="宋体"/>
                <w:kern w:val="0"/>
                <w:szCs w:val="21"/>
              </w:rPr>
              <w:t>分。</w:t>
            </w:r>
          </w:p>
          <w:p>
            <w:pPr>
              <w:autoSpaceDE w:val="0"/>
              <w:autoSpaceDN w:val="0"/>
              <w:adjustRightInd w:val="0"/>
              <w:spacing w:line="276" w:lineRule="auto"/>
              <w:rPr>
                <w:rFonts w:ascii="宋体" w:hAnsi="宋体"/>
                <w:b/>
                <w:bCs/>
                <w:kern w:val="0"/>
                <w:szCs w:val="21"/>
              </w:rPr>
            </w:pPr>
            <w:r>
              <w:rPr>
                <w:rFonts w:hint="eastAsia" w:ascii="宋体" w:hAnsi="宋体"/>
                <w:b/>
                <w:bCs/>
                <w:kern w:val="0"/>
                <w:szCs w:val="21"/>
              </w:rPr>
              <w:t>（二）证明文件：</w:t>
            </w:r>
          </w:p>
          <w:p>
            <w:pPr>
              <w:autoSpaceDE w:val="0"/>
              <w:autoSpaceDN w:val="0"/>
              <w:adjustRightInd w:val="0"/>
              <w:spacing w:line="276" w:lineRule="auto"/>
              <w:rPr>
                <w:rFonts w:hint="eastAsia" w:ascii="宋体" w:hAnsi="宋体"/>
                <w:kern w:val="0"/>
                <w:szCs w:val="21"/>
              </w:rPr>
            </w:pPr>
            <w:r>
              <w:rPr>
                <w:rFonts w:hint="eastAsia" w:ascii="宋体" w:hAnsi="宋体"/>
                <w:kern w:val="0"/>
                <w:szCs w:val="21"/>
              </w:rPr>
              <w:t>1.提供项目团队人员身份证、以上相关资质证书复印件、聘用合同、从业经验相匹配的社保证明加盖公章，原件备查。</w:t>
            </w:r>
          </w:p>
          <w:p>
            <w:pPr>
              <w:autoSpaceDE w:val="0"/>
              <w:autoSpaceDN w:val="0"/>
              <w:adjustRightInd w:val="0"/>
              <w:spacing w:line="276" w:lineRule="auto"/>
              <w:rPr>
                <w:rFonts w:ascii="宋体" w:hAnsi="宋体"/>
                <w:kern w:val="0"/>
                <w:szCs w:val="21"/>
              </w:rPr>
            </w:pPr>
            <w:r>
              <w:rPr>
                <w:rFonts w:hint="eastAsia" w:ascii="宋体" w:hAnsi="宋体"/>
                <w:kern w:val="0"/>
                <w:szCs w:val="21"/>
              </w:rPr>
              <w:t>2.无证明材料或专家无法判断是否得分，一律作不得分处理。</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7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left"/>
              <w:rPr>
                <w:rFonts w:ascii="宋体" w:hAnsi="宋体"/>
                <w:szCs w:val="21"/>
              </w:rPr>
            </w:pPr>
            <w:r>
              <w:rPr>
                <w:rFonts w:hint="eastAsia" w:ascii="宋体" w:hAnsi="宋体"/>
                <w:szCs w:val="21"/>
              </w:rPr>
              <w:t>5</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综合招标能力</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5</w:t>
            </w:r>
          </w:p>
        </w:tc>
        <w:tc>
          <w:tcPr>
            <w:tcW w:w="5150" w:type="dxa"/>
            <w:tcBorders>
              <w:top w:val="single" w:color="auto" w:sz="6" w:space="0"/>
              <w:left w:val="single" w:color="auto" w:sz="6" w:space="0"/>
              <w:bottom w:val="single" w:color="auto" w:sz="6" w:space="0"/>
              <w:right w:val="single" w:color="auto" w:sz="6" w:space="0"/>
            </w:tcBorders>
            <w:noWrap w:val="0"/>
            <w:vAlign w:val="center"/>
          </w:tcPr>
          <w:p>
            <w:pPr>
              <w:numPr>
                <w:ilvl w:val="0"/>
                <w:numId w:val="7"/>
              </w:numPr>
              <w:spacing w:line="276" w:lineRule="auto"/>
              <w:rPr>
                <w:rFonts w:ascii="宋体" w:hAnsi="宋体" w:cs="宋体"/>
                <w:b/>
                <w:bCs/>
                <w:kern w:val="0"/>
                <w:szCs w:val="21"/>
              </w:rPr>
            </w:pPr>
            <w:r>
              <w:rPr>
                <w:rFonts w:hint="eastAsia" w:ascii="宋体" w:hAnsi="宋体" w:cs="宋体"/>
                <w:b/>
                <w:bCs/>
                <w:kern w:val="0"/>
                <w:szCs w:val="21"/>
              </w:rPr>
              <w:t>评审标准：</w:t>
            </w:r>
          </w:p>
          <w:p>
            <w:pPr>
              <w:pStyle w:val="11"/>
              <w:numPr>
                <w:ilvl w:val="0"/>
                <w:numId w:val="8"/>
              </w:numPr>
              <w:spacing w:line="276" w:lineRule="auto"/>
              <w:ind w:firstLineChars="0"/>
              <w:rPr>
                <w:rFonts w:ascii="宋体" w:hAnsi="宋体" w:cs="宋体"/>
                <w:kern w:val="0"/>
                <w:szCs w:val="21"/>
              </w:rPr>
            </w:pPr>
            <w:r>
              <w:rPr>
                <w:rFonts w:hint="eastAsia" w:ascii="宋体" w:hAnsi="宋体" w:cs="宋体"/>
                <w:kern w:val="0"/>
                <w:szCs w:val="21"/>
              </w:rPr>
              <w:t>拥有企业信息查询账号（天眼查等），可通过查询帐号进行委托项目的注册信息、关联关系等查询得2</w:t>
            </w:r>
            <w:r>
              <w:rPr>
                <w:rFonts w:ascii="宋体" w:hAnsi="宋体" w:cs="宋体"/>
                <w:kern w:val="0"/>
                <w:szCs w:val="21"/>
              </w:rPr>
              <w:t>.5</w:t>
            </w:r>
            <w:r>
              <w:rPr>
                <w:rFonts w:hint="eastAsia" w:ascii="宋体" w:hAnsi="宋体" w:cs="宋体"/>
                <w:kern w:val="0"/>
                <w:szCs w:val="21"/>
              </w:rPr>
              <w:t>分；</w:t>
            </w:r>
          </w:p>
          <w:p>
            <w:pPr>
              <w:pStyle w:val="11"/>
              <w:numPr>
                <w:ilvl w:val="0"/>
                <w:numId w:val="8"/>
              </w:numPr>
              <w:spacing w:line="276" w:lineRule="auto"/>
              <w:ind w:firstLineChars="0"/>
              <w:rPr>
                <w:rFonts w:ascii="宋体" w:hAnsi="宋体" w:cs="宋体"/>
                <w:kern w:val="0"/>
                <w:szCs w:val="21"/>
              </w:rPr>
            </w:pPr>
            <w:r>
              <w:rPr>
                <w:rFonts w:hint="eastAsia" w:ascii="宋体" w:hAnsi="宋体" w:cs="宋体"/>
                <w:kern w:val="0"/>
                <w:szCs w:val="21"/>
              </w:rPr>
              <w:t>在深圳的专家库人数及专业覆盖情况综合打分，需提供专家库管理界面及关键信息截图供评标委员会评价打分：专家库人数较多、专业覆盖领域较多，评价优得</w:t>
            </w:r>
            <w:r>
              <w:rPr>
                <w:rFonts w:ascii="宋体" w:hAnsi="宋体" w:cs="宋体"/>
                <w:kern w:val="0"/>
                <w:szCs w:val="21"/>
              </w:rPr>
              <w:t>2.5</w:t>
            </w:r>
            <w:r>
              <w:rPr>
                <w:rFonts w:hint="eastAsia" w:ascii="宋体" w:hAnsi="宋体" w:cs="宋体"/>
                <w:kern w:val="0"/>
                <w:szCs w:val="21"/>
              </w:rPr>
              <w:t>分；专家库人数及专业覆盖领域基本满足工作要求，评价为良得</w:t>
            </w:r>
            <w:r>
              <w:rPr>
                <w:rFonts w:ascii="宋体" w:hAnsi="宋体" w:cs="宋体"/>
                <w:kern w:val="0"/>
                <w:szCs w:val="21"/>
              </w:rPr>
              <w:t>1.5</w:t>
            </w:r>
            <w:r>
              <w:rPr>
                <w:rFonts w:hint="eastAsia" w:ascii="宋体" w:hAnsi="宋体" w:cs="宋体"/>
                <w:kern w:val="0"/>
                <w:szCs w:val="21"/>
              </w:rPr>
              <w:t>分；专家库人数及专业覆盖领域一般，评价为差得</w:t>
            </w:r>
            <w:r>
              <w:rPr>
                <w:rFonts w:ascii="宋体" w:hAnsi="宋体" w:cs="宋体"/>
                <w:kern w:val="0"/>
                <w:szCs w:val="21"/>
              </w:rPr>
              <w:t>0.5</w:t>
            </w:r>
            <w:r>
              <w:rPr>
                <w:rFonts w:hint="eastAsia" w:ascii="宋体" w:hAnsi="宋体" w:cs="宋体"/>
                <w:kern w:val="0"/>
                <w:szCs w:val="21"/>
              </w:rPr>
              <w:t>分。</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7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left"/>
              <w:rPr>
                <w:rFonts w:ascii="宋体" w:hAnsi="宋体"/>
                <w:szCs w:val="21"/>
              </w:rPr>
            </w:pPr>
            <w:r>
              <w:rPr>
                <w:rFonts w:ascii="宋体" w:hAnsi="宋体"/>
                <w:szCs w:val="21"/>
              </w:rPr>
              <w:t>6</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荣誉证书</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5</w:t>
            </w:r>
          </w:p>
        </w:tc>
        <w:tc>
          <w:tcPr>
            <w:tcW w:w="5150" w:type="dxa"/>
            <w:tcBorders>
              <w:top w:val="single" w:color="auto" w:sz="6" w:space="0"/>
              <w:left w:val="single" w:color="auto" w:sz="6" w:space="0"/>
              <w:bottom w:val="single" w:color="auto" w:sz="6" w:space="0"/>
              <w:right w:val="single" w:color="auto" w:sz="6" w:space="0"/>
            </w:tcBorders>
            <w:noWrap w:val="0"/>
            <w:vAlign w:val="center"/>
          </w:tcPr>
          <w:p>
            <w:pPr>
              <w:numPr>
                <w:ilvl w:val="0"/>
                <w:numId w:val="7"/>
              </w:numPr>
              <w:spacing w:line="276" w:lineRule="auto"/>
              <w:rPr>
                <w:rFonts w:ascii="宋体" w:hAnsi="宋体" w:cs="宋体"/>
                <w:b/>
                <w:bCs/>
                <w:kern w:val="0"/>
                <w:szCs w:val="21"/>
              </w:rPr>
            </w:pPr>
            <w:r>
              <w:rPr>
                <w:rFonts w:hint="eastAsia" w:ascii="宋体" w:hAnsi="宋体" w:cs="宋体"/>
                <w:b/>
                <w:bCs/>
                <w:kern w:val="0"/>
                <w:szCs w:val="21"/>
              </w:rPr>
              <w:t>评审标准：</w:t>
            </w:r>
          </w:p>
          <w:p>
            <w:pPr>
              <w:numPr>
                <w:ilvl w:val="0"/>
                <w:numId w:val="9"/>
              </w:numPr>
              <w:spacing w:line="276" w:lineRule="auto"/>
              <w:rPr>
                <w:rFonts w:ascii="宋体" w:hAnsi="宋体" w:cs="宋体"/>
                <w:kern w:val="0"/>
                <w:szCs w:val="21"/>
              </w:rPr>
            </w:pPr>
            <w:r>
              <w:rPr>
                <w:rFonts w:hint="eastAsia" w:ascii="宋体" w:hAnsi="宋体" w:cs="宋体"/>
                <w:kern w:val="0"/>
                <w:szCs w:val="21"/>
              </w:rPr>
              <w:t>获得招标代理行业优质服务奖得2.5分；</w:t>
            </w:r>
          </w:p>
          <w:p>
            <w:pPr>
              <w:numPr>
                <w:ilvl w:val="0"/>
                <w:numId w:val="9"/>
              </w:numPr>
              <w:spacing w:line="276" w:lineRule="auto"/>
              <w:rPr>
                <w:rFonts w:ascii="宋体" w:hAnsi="宋体" w:cs="宋体"/>
                <w:b/>
                <w:bCs/>
                <w:kern w:val="0"/>
                <w:szCs w:val="21"/>
              </w:rPr>
            </w:pPr>
            <w:r>
              <w:rPr>
                <w:rFonts w:hint="eastAsia" w:ascii="宋体" w:hAnsi="宋体" w:cs="宋体"/>
                <w:kern w:val="0"/>
                <w:szCs w:val="21"/>
              </w:rPr>
              <w:t>获得中国阳光招标奖得2.5分。</w:t>
            </w:r>
          </w:p>
          <w:p>
            <w:pPr>
              <w:numPr>
                <w:ilvl w:val="0"/>
                <w:numId w:val="7"/>
              </w:numPr>
              <w:spacing w:line="276" w:lineRule="auto"/>
              <w:rPr>
                <w:rFonts w:ascii="宋体" w:hAnsi="宋体" w:cs="宋体"/>
                <w:b/>
                <w:bCs/>
                <w:kern w:val="0"/>
                <w:szCs w:val="21"/>
              </w:rPr>
            </w:pPr>
            <w:r>
              <w:rPr>
                <w:rFonts w:hint="eastAsia" w:ascii="宋体" w:hAnsi="宋体" w:cs="宋体"/>
                <w:b/>
                <w:bCs/>
                <w:kern w:val="0"/>
                <w:szCs w:val="21"/>
              </w:rPr>
              <w:t>证明文件：</w:t>
            </w:r>
          </w:p>
          <w:p>
            <w:pPr>
              <w:spacing w:line="276" w:lineRule="auto"/>
              <w:rPr>
                <w:rFonts w:ascii="宋体" w:hAnsi="宋体" w:cs="宋体"/>
                <w:kern w:val="0"/>
                <w:szCs w:val="21"/>
              </w:rPr>
            </w:pPr>
            <w:r>
              <w:rPr>
                <w:rFonts w:hint="eastAsia" w:ascii="宋体" w:hAnsi="宋体" w:cs="宋体"/>
                <w:kern w:val="0"/>
                <w:szCs w:val="21"/>
              </w:rPr>
              <w:t>提供以上相关资质证书复印件加盖公章，原件备查。无证明材料或专家无法判断是否得分，一律作不得分处理。</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lang w:val="zh-CN"/>
              </w:rPr>
            </w:pPr>
            <w:r>
              <w:rPr>
                <w:rFonts w:hint="eastAsia" w:ascii="宋体" w:hAnsi="宋体"/>
                <w:szCs w:val="21"/>
                <w:lang w:val="zh-CN"/>
              </w:rPr>
              <w:t>集团专家打分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left"/>
              <w:rPr>
                <w:rFonts w:ascii="宋体" w:hAnsi="宋体"/>
                <w:szCs w:val="21"/>
              </w:rPr>
            </w:pPr>
            <w:r>
              <w:rPr>
                <w:rFonts w:ascii="宋体" w:hAnsi="宋体"/>
                <w:szCs w:val="21"/>
              </w:rPr>
              <w:t>7</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诚信评价</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rPr>
            </w:pPr>
            <w:r>
              <w:rPr>
                <w:rFonts w:hint="eastAsia" w:ascii="宋体" w:hAnsi="宋体"/>
                <w:szCs w:val="21"/>
              </w:rPr>
              <w:t>5</w:t>
            </w:r>
          </w:p>
        </w:tc>
        <w:tc>
          <w:tcPr>
            <w:tcW w:w="5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rPr>
                <w:rFonts w:ascii="宋体" w:hAnsi="宋体"/>
                <w:kern w:val="0"/>
                <w:szCs w:val="21"/>
              </w:rPr>
            </w:pPr>
            <w:r>
              <w:rPr>
                <w:rFonts w:hint="eastAsia" w:ascii="宋体" w:hAnsi="宋体"/>
                <w:kern w:val="0"/>
                <w:szCs w:val="21"/>
              </w:rPr>
              <w:t>参与政府采购活动中出现诚信相关问题且在相关主管部门处理措施实施期限内的本项不得分，否则得满分。（按格式要求提供《诚信承诺函》原件，不提供不得分。如被认定提供的陈述与事实不符的，作无效响应处理。）</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76" w:lineRule="auto"/>
              <w:jc w:val="center"/>
              <w:rPr>
                <w:rFonts w:ascii="宋体" w:hAnsi="宋体"/>
                <w:szCs w:val="21"/>
                <w:lang w:val="zh-CN"/>
              </w:rPr>
            </w:pPr>
            <w:r>
              <w:rPr>
                <w:rFonts w:hint="eastAsia" w:ascii="宋体" w:hAnsi="宋体"/>
                <w:szCs w:val="21"/>
                <w:lang w:val="zh-CN"/>
              </w:rPr>
              <w:t>集团专家打分</w:t>
            </w:r>
          </w:p>
        </w:tc>
      </w:tr>
    </w:tbl>
    <w:p>
      <w:pPr>
        <w:rPr>
          <w:rFonts w:hint="eastAsia"/>
        </w:rPr>
      </w:pPr>
    </w:p>
    <w:p>
      <w:pPr>
        <w:sectPr>
          <w:pgSz w:w="11906" w:h="16838"/>
          <w:pgMar w:top="1440" w:right="1800" w:bottom="1440" w:left="1800" w:header="851" w:footer="992" w:gutter="0"/>
          <w:cols w:space="720" w:num="1"/>
          <w:docGrid w:type="lines" w:linePitch="312" w:charSpace="0"/>
        </w:sectPr>
      </w:pPr>
    </w:p>
    <w:p>
      <w:pPr>
        <w:ind w:firstLine="640"/>
        <w:jc w:val="center"/>
        <w:rPr>
          <w:rFonts w:hint="eastAsia" w:ascii="黑体" w:hAnsi="黑体" w:eastAsia="黑体" w:cs="黑体"/>
          <w:sz w:val="44"/>
          <w:szCs w:val="44"/>
        </w:rPr>
      </w:pPr>
      <w:r>
        <w:rPr>
          <w:rFonts w:hint="eastAsia" w:ascii="黑体" w:hAnsi="黑体" w:eastAsia="黑体" w:cs="黑体"/>
          <w:sz w:val="44"/>
          <w:szCs w:val="44"/>
        </w:rPr>
        <w:t>无违法违规情况声明函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sz w:val="30"/>
          <w:szCs w:val="30"/>
        </w:rPr>
        <w:t>深圳市南山区医疗集团总部</w:t>
      </w:r>
      <w:r>
        <w:rPr>
          <w:rFonts w:hint="eastAsia" w:ascii="仿宋" w:hAnsi="仿宋" w:eastAsia="仿宋" w:cs="仿宋"/>
          <w:b/>
          <w:bCs/>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本单位近三年以来（截止至本项目截止日）无重大违法记录，且不处于被禁止参与政府采购活动期限内，且近三年以来（截止至本项目截止日）不存在违反国家、广东省、深圳市、南山区有关招标投标法律法规（包含工作人员违法违规）的情形。若本单位隐瞒自身违法违规情况进行虚假声明，查实后（通过深圳市政府采购网或其他法定网站的公示信息被查询到违法违规不良记录，或通过其他合法渠道证实存在违法违规不良行为）视为虚假响应，作无效响应处理，退出预选招标代理机构范围。</w:t>
      </w:r>
    </w:p>
    <w:p>
      <w:pPr>
        <w:ind w:firstLine="640"/>
        <w:rPr>
          <w:rFonts w:hint="eastAsia" w:ascii="仿宋" w:hAnsi="仿宋" w:eastAsia="仿宋" w:cs="仿宋"/>
          <w:sz w:val="32"/>
          <w:szCs w:val="32"/>
        </w:rPr>
      </w:pPr>
    </w:p>
    <w:p>
      <w:pPr>
        <w:rPr>
          <w:rFonts w:hint="eastAsia" w:ascii="仿宋" w:hAnsi="仿宋" w:eastAsia="仿宋" w:cs="仿宋"/>
          <w:sz w:val="32"/>
          <w:szCs w:val="32"/>
        </w:rPr>
      </w:pPr>
    </w:p>
    <w:p>
      <w:pPr>
        <w:ind w:firstLine="3840" w:firstLineChars="1200"/>
        <w:rPr>
          <w:rFonts w:hint="eastAsia" w:ascii="仿宋" w:hAnsi="仿宋" w:eastAsia="仿宋" w:cs="仿宋"/>
          <w:sz w:val="32"/>
          <w:szCs w:val="32"/>
        </w:rPr>
      </w:pPr>
      <w:r>
        <w:rPr>
          <w:rFonts w:hint="eastAsia" w:ascii="仿宋" w:hAnsi="仿宋" w:eastAsia="仿宋" w:cs="仿宋"/>
          <w:sz w:val="32"/>
          <w:szCs w:val="32"/>
        </w:rPr>
        <w:t>声明人（盖章）：</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年 月 日</w:t>
      </w:r>
    </w:p>
    <w:p>
      <w:pPr>
        <w:ind w:firstLine="640"/>
        <w:rPr>
          <w:rFonts w:hint="eastAsia" w:ascii="仿宋" w:hAnsi="仿宋" w:eastAsia="仿宋" w:cs="仿宋"/>
          <w:sz w:val="32"/>
          <w:szCs w:val="32"/>
        </w:rPr>
      </w:pPr>
    </w:p>
    <w:p>
      <w:pPr>
        <w:ind w:firstLine="640"/>
        <w:jc w:val="center"/>
        <w:rPr>
          <w:rFonts w:ascii="黑体" w:hAnsi="黑体" w:eastAsia="黑体" w:cs="黑体"/>
          <w:sz w:val="44"/>
          <w:szCs w:val="44"/>
        </w:rPr>
        <w:sectPr>
          <w:pgSz w:w="11906" w:h="16838"/>
          <w:pgMar w:top="1440" w:right="1800" w:bottom="1440" w:left="1800" w:header="851" w:footer="992" w:gutter="0"/>
          <w:cols w:space="720" w:num="1"/>
          <w:docGrid w:type="lines" w:linePitch="312" w:charSpace="0"/>
        </w:sectPr>
      </w:pPr>
    </w:p>
    <w:p>
      <w:pPr>
        <w:ind w:firstLine="640"/>
        <w:jc w:val="center"/>
        <w:rPr>
          <w:rFonts w:hint="eastAsia" w:ascii="黑体" w:hAnsi="黑体" w:eastAsia="黑体" w:cs="黑体"/>
          <w:sz w:val="44"/>
          <w:szCs w:val="44"/>
        </w:rPr>
      </w:pPr>
      <w:r>
        <w:rPr>
          <w:rFonts w:hint="eastAsia" w:ascii="黑体" w:hAnsi="黑体" w:eastAsia="黑体" w:cs="黑体"/>
          <w:sz w:val="44"/>
          <w:szCs w:val="44"/>
        </w:rPr>
        <w:t>诚信廉洁承诺书</w:t>
      </w: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深圳市南山区医疗集团总部：</w:t>
      </w:r>
    </w:p>
    <w:p>
      <w:pPr>
        <w:ind w:firstLine="640"/>
        <w:rPr>
          <w:rFonts w:hint="eastAsia" w:ascii="仿宋" w:hAnsi="仿宋" w:eastAsia="仿宋" w:cs="仿宋"/>
          <w:sz w:val="32"/>
          <w:szCs w:val="32"/>
        </w:rPr>
      </w:pPr>
      <w:r>
        <w:rPr>
          <w:rFonts w:hint="eastAsia" w:ascii="仿宋" w:hAnsi="仿宋" w:eastAsia="仿宋" w:cs="仿宋"/>
          <w:sz w:val="32"/>
          <w:szCs w:val="32"/>
        </w:rPr>
        <w:t>本单位承诺，在代理深圳市南山区医疗集团总部项目过程中，诚信廉洁，守规守纪，接受委托方的监督。若有违反，甘受相应处罚，直至追究法律责任：</w:t>
      </w:r>
    </w:p>
    <w:p>
      <w:pPr>
        <w:ind w:firstLine="640"/>
        <w:rPr>
          <w:rFonts w:hint="eastAsia" w:ascii="仿宋" w:hAnsi="仿宋" w:eastAsia="仿宋" w:cs="仿宋"/>
          <w:sz w:val="32"/>
          <w:szCs w:val="32"/>
        </w:rPr>
      </w:pPr>
      <w:r>
        <w:rPr>
          <w:rFonts w:hint="eastAsia" w:ascii="仿宋" w:hAnsi="仿宋" w:eastAsia="仿宋" w:cs="仿宋"/>
          <w:sz w:val="32"/>
          <w:szCs w:val="32"/>
        </w:rPr>
        <w:t>1.招标代理过程中秉承诚实信用、“三公”原则，在约定的期限内及时地开展全部招标代理工作，提供资料均合法、真实、有效，不伪造、变造任何书面文件。</w:t>
      </w:r>
    </w:p>
    <w:p>
      <w:pPr>
        <w:ind w:firstLine="640"/>
        <w:rPr>
          <w:rFonts w:hint="eastAsia" w:ascii="仿宋" w:hAnsi="仿宋" w:eastAsia="仿宋" w:cs="仿宋"/>
          <w:sz w:val="32"/>
          <w:szCs w:val="32"/>
        </w:rPr>
      </w:pPr>
      <w:r>
        <w:rPr>
          <w:rFonts w:hint="eastAsia" w:ascii="仿宋" w:hAnsi="仿宋" w:eastAsia="仿宋" w:cs="仿宋"/>
          <w:sz w:val="32"/>
          <w:szCs w:val="32"/>
        </w:rPr>
        <w:t>2.严格遵守国家法律、法规、规章和政策规定，依法从事招标代理活动，约束和规范自己的代理行为。</w:t>
      </w:r>
    </w:p>
    <w:p>
      <w:pPr>
        <w:ind w:firstLine="640"/>
        <w:rPr>
          <w:rFonts w:hint="eastAsia" w:ascii="仿宋" w:hAnsi="仿宋" w:eastAsia="仿宋" w:cs="仿宋"/>
          <w:sz w:val="32"/>
          <w:szCs w:val="32"/>
        </w:rPr>
      </w:pPr>
      <w:r>
        <w:rPr>
          <w:rFonts w:hint="eastAsia" w:ascii="仿宋" w:hAnsi="仿宋" w:eastAsia="仿宋" w:cs="仿宋"/>
          <w:sz w:val="32"/>
          <w:szCs w:val="32"/>
        </w:rPr>
        <w:t>3.不利用行贿、欺骗、弄虚作假等不正当手段承接招标代理业务。</w:t>
      </w:r>
    </w:p>
    <w:p>
      <w:pPr>
        <w:ind w:firstLine="640"/>
        <w:rPr>
          <w:rFonts w:hint="eastAsia" w:ascii="仿宋" w:hAnsi="仿宋" w:eastAsia="仿宋" w:cs="仿宋"/>
          <w:sz w:val="32"/>
          <w:szCs w:val="32"/>
        </w:rPr>
      </w:pPr>
      <w:r>
        <w:rPr>
          <w:rFonts w:hint="eastAsia" w:ascii="仿宋" w:hAnsi="仿宋" w:eastAsia="仿宋" w:cs="仿宋"/>
          <w:sz w:val="32"/>
          <w:szCs w:val="32"/>
        </w:rPr>
        <w:t>4.项目招标期间不接受投标人的业务委托。</w:t>
      </w:r>
    </w:p>
    <w:p>
      <w:pPr>
        <w:ind w:firstLine="640"/>
        <w:rPr>
          <w:rFonts w:hint="eastAsia" w:ascii="仿宋" w:hAnsi="仿宋" w:eastAsia="仿宋" w:cs="仿宋"/>
          <w:sz w:val="32"/>
          <w:szCs w:val="32"/>
        </w:rPr>
      </w:pPr>
      <w:r>
        <w:rPr>
          <w:rFonts w:hint="eastAsia" w:ascii="仿宋" w:hAnsi="仿宋" w:eastAsia="仿宋" w:cs="仿宋"/>
          <w:sz w:val="32"/>
          <w:szCs w:val="32"/>
        </w:rPr>
        <w:t xml:space="preserve">5.不向投标人索要或接受回扣、礼金、有价证券、贵重物品及其他任何有可能影响公正招标的礼物，不以任何形式变相或间接收受礼品，不在投标人和相关单位报销或变相报销代理机构或个人费用。 </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3846" w:firstLineChars="1202"/>
        <w:rPr>
          <w:rFonts w:hint="eastAsia" w:ascii="仿宋" w:hAnsi="仿宋" w:eastAsia="仿宋" w:cs="仿宋"/>
          <w:sz w:val="32"/>
          <w:szCs w:val="32"/>
        </w:rPr>
      </w:pPr>
      <w:r>
        <w:rPr>
          <w:rFonts w:hint="eastAsia" w:ascii="仿宋" w:hAnsi="仿宋" w:eastAsia="仿宋" w:cs="仿宋"/>
          <w:sz w:val="32"/>
          <w:szCs w:val="32"/>
        </w:rPr>
        <w:t xml:space="preserve">承诺人（盖章）：  </w:t>
      </w:r>
    </w:p>
    <w:p>
      <w:pPr>
        <w:ind w:firstLine="640"/>
        <w:rPr>
          <w:rFonts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年 月 日</w:t>
      </w:r>
    </w:p>
    <w:p>
      <w:pPr>
        <w:ind w:firstLine="640"/>
        <w:jc w:val="center"/>
        <w:rPr>
          <w:rFonts w:hint="eastAsia" w:ascii="黑体" w:hAnsi="黑体" w:eastAsia="黑体" w:cs="黑体"/>
          <w:sz w:val="44"/>
          <w:szCs w:val="44"/>
        </w:rPr>
      </w:pPr>
      <w:r>
        <w:rPr>
          <w:rFonts w:hint="eastAsia" w:ascii="黑体" w:hAnsi="黑体" w:eastAsia="黑体" w:cs="黑体"/>
          <w:sz w:val="44"/>
          <w:szCs w:val="44"/>
        </w:rPr>
        <w:t>诚信承诺函</w:t>
      </w:r>
    </w:p>
    <w:p>
      <w:pPr>
        <w:rPr>
          <w:rFonts w:hint="eastAsia" w:ascii="仿宋" w:hAnsi="仿宋" w:eastAsia="仿宋" w:cs="仿宋"/>
          <w:sz w:val="32"/>
          <w:szCs w:val="32"/>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深圳市南山区医疗集团总部：</w:t>
      </w:r>
    </w:p>
    <w:p>
      <w:pPr>
        <w:ind w:firstLine="640"/>
        <w:rPr>
          <w:rFonts w:hint="eastAsia" w:ascii="仿宋" w:hAnsi="仿宋" w:eastAsia="仿宋" w:cs="仿宋"/>
          <w:sz w:val="32"/>
          <w:szCs w:val="32"/>
        </w:rPr>
      </w:pPr>
      <w:r>
        <w:rPr>
          <w:rFonts w:hint="eastAsia" w:ascii="仿宋" w:hAnsi="仿宋" w:eastAsia="仿宋" w:cs="仿宋"/>
          <w:sz w:val="32"/>
          <w:szCs w:val="32"/>
        </w:rPr>
        <w:t>本单位承诺，在参与政府采购活动中不存在出现诚信相关问题且在相关主管部门处理措施实施期限内，如若响应文件与事实情况不符，自愿承担“隐瞒真实情况，提供虚假资料”以及其他一切不利的法律后果。</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ind w:firstLine="3846" w:firstLineChars="1202"/>
        <w:rPr>
          <w:rFonts w:hint="eastAsia" w:ascii="仿宋" w:hAnsi="仿宋" w:eastAsia="仿宋" w:cs="仿宋"/>
          <w:sz w:val="32"/>
          <w:szCs w:val="32"/>
        </w:rPr>
      </w:pPr>
      <w:r>
        <w:rPr>
          <w:rFonts w:hint="eastAsia" w:ascii="仿宋" w:hAnsi="仿宋" w:eastAsia="仿宋" w:cs="仿宋"/>
          <w:sz w:val="32"/>
          <w:szCs w:val="32"/>
        </w:rPr>
        <w:t xml:space="preserve">承诺人（盖章）：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360" w:lineRule="auto"/>
        <w:rPr>
          <w:rFonts w:hint="eastAsia" w:ascii="宋体" w:hAnsi="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32769"/>
    <w:multiLevelType w:val="multilevel"/>
    <w:tmpl w:val="061327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783F64"/>
    <w:multiLevelType w:val="multilevel"/>
    <w:tmpl w:val="0E783F64"/>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045FD8"/>
    <w:multiLevelType w:val="multilevel"/>
    <w:tmpl w:val="12045FD8"/>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514E0D"/>
    <w:multiLevelType w:val="multilevel"/>
    <w:tmpl w:val="1E514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CB2B39"/>
    <w:multiLevelType w:val="multilevel"/>
    <w:tmpl w:val="33CB2B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2C0C01"/>
    <w:multiLevelType w:val="multilevel"/>
    <w:tmpl w:val="402C0C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decimal"/>
      <w:lvlText w:val="10.9.%3"/>
      <w:lvlJc w:val="left"/>
      <w:pPr>
        <w:ind w:left="0" w:firstLine="0"/>
      </w:pPr>
      <w:rPr>
        <w:rFonts w:hint="eastAsia"/>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57B747F8"/>
    <w:multiLevelType w:val="multilevel"/>
    <w:tmpl w:val="57B747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214C5B"/>
    <w:multiLevelType w:val="multilevel"/>
    <w:tmpl w:val="5B214C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0"/>
  </w:num>
  <w:num w:numId="4">
    <w:abstractNumId w:val="8"/>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4A2"/>
    <w:rsid w:val="00147FCE"/>
    <w:rsid w:val="00214BDA"/>
    <w:rsid w:val="0028553F"/>
    <w:rsid w:val="002F5F57"/>
    <w:rsid w:val="0034497B"/>
    <w:rsid w:val="003816DC"/>
    <w:rsid w:val="004708B6"/>
    <w:rsid w:val="00481B9F"/>
    <w:rsid w:val="00495D27"/>
    <w:rsid w:val="004D732A"/>
    <w:rsid w:val="00592E6C"/>
    <w:rsid w:val="006057A8"/>
    <w:rsid w:val="00684631"/>
    <w:rsid w:val="006C2DA3"/>
    <w:rsid w:val="006E4C0A"/>
    <w:rsid w:val="00713EC5"/>
    <w:rsid w:val="00722A55"/>
    <w:rsid w:val="00737C0D"/>
    <w:rsid w:val="0078569F"/>
    <w:rsid w:val="0080568E"/>
    <w:rsid w:val="008370DE"/>
    <w:rsid w:val="00856299"/>
    <w:rsid w:val="00860F4C"/>
    <w:rsid w:val="008C3254"/>
    <w:rsid w:val="008F00CD"/>
    <w:rsid w:val="009C67AF"/>
    <w:rsid w:val="009F2116"/>
    <w:rsid w:val="00A151F4"/>
    <w:rsid w:val="00B55A5E"/>
    <w:rsid w:val="00BB6206"/>
    <w:rsid w:val="00BF1A03"/>
    <w:rsid w:val="00C51C58"/>
    <w:rsid w:val="00C60399"/>
    <w:rsid w:val="00C800FB"/>
    <w:rsid w:val="00DD640C"/>
    <w:rsid w:val="00DF2021"/>
    <w:rsid w:val="00DF2E93"/>
    <w:rsid w:val="00E36FA3"/>
    <w:rsid w:val="00E37D43"/>
    <w:rsid w:val="00E501A6"/>
    <w:rsid w:val="00EB270A"/>
    <w:rsid w:val="00ED78BB"/>
    <w:rsid w:val="00FD52A1"/>
    <w:rsid w:val="0136393B"/>
    <w:rsid w:val="02761E14"/>
    <w:rsid w:val="04F104D9"/>
    <w:rsid w:val="06A160F1"/>
    <w:rsid w:val="07EF28DA"/>
    <w:rsid w:val="0B352D6E"/>
    <w:rsid w:val="0BB83813"/>
    <w:rsid w:val="0C6E55CA"/>
    <w:rsid w:val="0E2B7234"/>
    <w:rsid w:val="0E367108"/>
    <w:rsid w:val="0E5A30F9"/>
    <w:rsid w:val="0E724124"/>
    <w:rsid w:val="12A276E3"/>
    <w:rsid w:val="148220EF"/>
    <w:rsid w:val="15086801"/>
    <w:rsid w:val="17243C3F"/>
    <w:rsid w:val="19F54DCE"/>
    <w:rsid w:val="1A6A0092"/>
    <w:rsid w:val="1BE25CB1"/>
    <w:rsid w:val="1C0B0F70"/>
    <w:rsid w:val="1CC05BFC"/>
    <w:rsid w:val="1CF85BAE"/>
    <w:rsid w:val="1FA1743D"/>
    <w:rsid w:val="1FFE6E2D"/>
    <w:rsid w:val="201851A4"/>
    <w:rsid w:val="21C2487F"/>
    <w:rsid w:val="22B30AF6"/>
    <w:rsid w:val="235E4769"/>
    <w:rsid w:val="24321D84"/>
    <w:rsid w:val="25AA5FFA"/>
    <w:rsid w:val="2C456CE2"/>
    <w:rsid w:val="2E473462"/>
    <w:rsid w:val="30D0755E"/>
    <w:rsid w:val="33CA43B2"/>
    <w:rsid w:val="3508582E"/>
    <w:rsid w:val="3523715A"/>
    <w:rsid w:val="37B256DF"/>
    <w:rsid w:val="38017D64"/>
    <w:rsid w:val="393D1CFF"/>
    <w:rsid w:val="3A0A4A90"/>
    <w:rsid w:val="3D2C1CE7"/>
    <w:rsid w:val="3DF7715F"/>
    <w:rsid w:val="3E163AC9"/>
    <w:rsid w:val="3EC12226"/>
    <w:rsid w:val="3F554D6C"/>
    <w:rsid w:val="40251AD4"/>
    <w:rsid w:val="41FF4737"/>
    <w:rsid w:val="430D059E"/>
    <w:rsid w:val="440D2C03"/>
    <w:rsid w:val="44E95961"/>
    <w:rsid w:val="45547F62"/>
    <w:rsid w:val="45BD652A"/>
    <w:rsid w:val="478F6461"/>
    <w:rsid w:val="491C53DE"/>
    <w:rsid w:val="4C245054"/>
    <w:rsid w:val="4C6443ED"/>
    <w:rsid w:val="507878D1"/>
    <w:rsid w:val="520A3993"/>
    <w:rsid w:val="53CA5BB9"/>
    <w:rsid w:val="545A28A3"/>
    <w:rsid w:val="55644024"/>
    <w:rsid w:val="5A1E3F8D"/>
    <w:rsid w:val="5A9462C0"/>
    <w:rsid w:val="5C8F55B6"/>
    <w:rsid w:val="5CC21405"/>
    <w:rsid w:val="5D4C1AC0"/>
    <w:rsid w:val="5EE9593E"/>
    <w:rsid w:val="60733D40"/>
    <w:rsid w:val="611C6FD1"/>
    <w:rsid w:val="62186A59"/>
    <w:rsid w:val="63C14B63"/>
    <w:rsid w:val="643E6CCA"/>
    <w:rsid w:val="65700547"/>
    <w:rsid w:val="65E9790D"/>
    <w:rsid w:val="65F30366"/>
    <w:rsid w:val="67212234"/>
    <w:rsid w:val="67562A39"/>
    <w:rsid w:val="69074677"/>
    <w:rsid w:val="69327049"/>
    <w:rsid w:val="69C809E9"/>
    <w:rsid w:val="6A3613B8"/>
    <w:rsid w:val="6B1A27E7"/>
    <w:rsid w:val="6B2120DC"/>
    <w:rsid w:val="6CF6364C"/>
    <w:rsid w:val="6ECE433D"/>
    <w:rsid w:val="6F714FAB"/>
    <w:rsid w:val="71165008"/>
    <w:rsid w:val="72F91D3A"/>
    <w:rsid w:val="7410623B"/>
    <w:rsid w:val="76F1314D"/>
    <w:rsid w:val="77982DF4"/>
    <w:rsid w:val="77DC6329"/>
    <w:rsid w:val="78015594"/>
    <w:rsid w:val="7905686B"/>
    <w:rsid w:val="79192505"/>
    <w:rsid w:val="7BD32B2A"/>
    <w:rsid w:val="7C32243B"/>
    <w:rsid w:val="7E976124"/>
    <w:rsid w:val="7EB9229F"/>
    <w:rsid w:val="7F2D78DD"/>
    <w:rsid w:val="7FD339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uiPriority w:val="0"/>
    <w:rPr>
      <w:rFonts w:ascii="Calibri" w:hAnsi="Calibri"/>
      <w:kern w:val="2"/>
      <w:sz w:val="18"/>
      <w:szCs w:val="18"/>
    </w:rPr>
  </w:style>
  <w:style w:type="character" w:customStyle="1" w:styleId="9">
    <w:name w:val="页脚 Char"/>
    <w:link w:val="4"/>
    <w:uiPriority w:val="0"/>
    <w:rPr>
      <w:rFonts w:ascii="Calibri" w:hAnsi="Calibri"/>
      <w:kern w:val="2"/>
      <w:sz w:val="18"/>
      <w:szCs w:val="18"/>
    </w:rPr>
  </w:style>
  <w:style w:type="character" w:customStyle="1" w:styleId="10">
    <w:name w:val="页眉 Char"/>
    <w:link w:val="5"/>
    <w:uiPriority w:val="0"/>
    <w:rPr>
      <w:rFonts w:ascii="Calibri" w:hAnsi="Calibri"/>
      <w:kern w:val="2"/>
      <w:sz w:val="18"/>
      <w:szCs w:val="18"/>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0"/>
    <w:pPr>
      <w:autoSpaceDE w:val="0"/>
      <w:autoSpaceDN w:val="0"/>
      <w:adjustRightInd w:val="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9</Pages>
  <Words>520</Words>
  <Characters>2966</Characters>
  <Lines>24</Lines>
  <Paragraphs>6</Paragraphs>
  <TotalTime>0</TotalTime>
  <ScaleCrop>false</ScaleCrop>
  <LinksUpToDate>false</LinksUpToDate>
  <CharactersWithSpaces>3480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2021-07-12T02:58:00Z</dcterms:created>
  <dc:creator>红烧鱼</dc:creator>
  <cp:lastModifiedBy>szyclhkj110</cp:lastModifiedBy>
  <cp:lastPrinted>2021-06-21T08:30:00Z</cp:lastPrinted>
  <dcterms:modified xsi:type="dcterms:W3CDTF">2021-07-13T01:41:17Z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4945CB5325584C0889CDAD4CF351CD39</vt:lpwstr>
  </property>
</Properties>
</file>