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hd w:val="clear" w:color="auto" w:fill="FFFFFF"/>
        <w:spacing w:beforeAutospacing="0" w:afterAutospacing="0"/>
        <w:jc w:val="left"/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附件：</w:t>
      </w:r>
    </w:p>
    <w:p>
      <w:pPr>
        <w:pStyle w:val="6"/>
        <w:widowControl/>
        <w:shd w:val="clear" w:color="auto" w:fill="FFFFFF"/>
        <w:spacing w:beforeAutospacing="0" w:afterAutospacing="0"/>
        <w:jc w:val="center"/>
        <w:rPr>
          <w:rFonts w:hint="eastAsia" w:ascii="宋体" w:hAnsi="宋体" w:eastAsia="宋体" w:cs="宋体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shd w:val="clear" w:color="auto" w:fill="FFFFFF"/>
        </w:rPr>
        <w:t>深圳市前海蛇口自贸区医院发热门诊信息化建设项目基础设施采购</w:t>
      </w:r>
      <w:r>
        <w:rPr>
          <w:rFonts w:hint="eastAsia" w:ascii="宋体" w:hAnsi="宋体" w:eastAsia="宋体" w:cs="宋体"/>
          <w:sz w:val="44"/>
          <w:szCs w:val="44"/>
          <w:shd w:val="clear" w:color="auto" w:fill="FFFFFF"/>
          <w:lang w:val="en-US" w:eastAsia="zh-CN"/>
        </w:rPr>
        <w:t>需求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pStyle w:val="6"/>
        <w:widowControl/>
        <w:numPr>
          <w:ilvl w:val="0"/>
          <w:numId w:val="1"/>
        </w:numPr>
        <w:shd w:val="clear" w:color="auto" w:fill="FFFFFF"/>
        <w:spacing w:beforeAutospacing="0" w:afterAutospacing="0" w:line="560" w:lineRule="exact"/>
        <w:ind w:left="0" w:leftChars="0" w:firstLine="0" w:firstLineChars="0"/>
        <w:rPr>
          <w:rStyle w:val="10"/>
          <w:rFonts w:ascii="仿宋_GB2312" w:hAnsi="仿宋_GB2312" w:eastAsia="仿宋_GB2312" w:cs="仿宋_GB2312"/>
          <w:sz w:val="28"/>
          <w:szCs w:val="28"/>
          <w:shd w:val="clear" w:color="auto" w:fill="FFFFFF"/>
        </w:rPr>
      </w:pPr>
      <w:r>
        <w:rPr>
          <w:rStyle w:val="10"/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项目名称：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left="420" w:leftChars="0" w:firstLine="0" w:firstLineChars="0"/>
        <w:rPr>
          <w:rStyle w:val="10"/>
          <w:rFonts w:hint="eastAsia" w:ascii="仿宋_GB2312" w:hAnsi="仿宋_GB2312" w:eastAsia="仿宋_GB2312" w:cs="仿宋_GB2312"/>
          <w:b w:val="0"/>
          <w:bCs/>
          <w:sz w:val="28"/>
          <w:szCs w:val="28"/>
          <w:shd w:val="clear" w:color="auto" w:fill="FFFFFF"/>
        </w:rPr>
      </w:pPr>
      <w:r>
        <w:rPr>
          <w:rStyle w:val="10"/>
          <w:rFonts w:hint="eastAsia" w:ascii="仿宋_GB2312" w:hAnsi="仿宋_GB2312" w:eastAsia="仿宋_GB2312" w:cs="仿宋_GB2312"/>
          <w:b w:val="0"/>
          <w:bCs/>
          <w:sz w:val="28"/>
          <w:szCs w:val="28"/>
          <w:shd w:val="clear" w:color="auto" w:fill="FFFFFF"/>
        </w:rPr>
        <w:t>深圳市前海蛇口自贸区医院发热门诊信息化建设项目基础设施采购</w:t>
      </w:r>
    </w:p>
    <w:p>
      <w:pPr>
        <w:pStyle w:val="6"/>
        <w:widowControl/>
        <w:numPr>
          <w:ilvl w:val="0"/>
          <w:numId w:val="1"/>
        </w:numPr>
        <w:shd w:val="clear" w:color="auto" w:fill="FFFFFF"/>
        <w:spacing w:beforeAutospacing="0" w:afterAutospacing="0" w:line="560" w:lineRule="exact"/>
        <w:ind w:left="0" w:leftChars="0" w:firstLine="0" w:firstLineChars="0"/>
        <w:rPr>
          <w:rStyle w:val="10"/>
          <w:rFonts w:hint="eastAsia" w:ascii="仿宋_GB2312" w:hAnsi="仿宋_GB2312" w:eastAsia="仿宋_GB2312" w:cs="仿宋_GB2312"/>
          <w:b/>
          <w:bCs w:val="0"/>
          <w:sz w:val="28"/>
          <w:szCs w:val="28"/>
          <w:shd w:val="clear" w:color="auto" w:fill="FFFFFF"/>
          <w:lang w:val="en-US" w:eastAsia="zh-CN"/>
        </w:rPr>
      </w:pPr>
      <w:r>
        <w:rPr>
          <w:rStyle w:val="10"/>
          <w:rFonts w:hint="eastAsia" w:ascii="仿宋_GB2312" w:hAnsi="仿宋_GB2312" w:eastAsia="仿宋_GB2312" w:cs="仿宋_GB2312"/>
          <w:b/>
          <w:bCs w:val="0"/>
          <w:sz w:val="28"/>
          <w:szCs w:val="28"/>
          <w:shd w:val="clear" w:color="auto" w:fill="FFFFFF"/>
          <w:lang w:val="en-US" w:eastAsia="zh-CN"/>
        </w:rPr>
        <w:t>项目背景</w:t>
      </w:r>
    </w:p>
    <w:p>
      <w:pPr>
        <w:pStyle w:val="6"/>
        <w:widowControl/>
        <w:numPr>
          <w:ilvl w:val="0"/>
          <w:numId w:val="0"/>
        </w:numPr>
        <w:shd w:val="clear" w:color="auto" w:fill="FFFFFF"/>
        <w:spacing w:beforeAutospacing="0" w:afterAutospacing="0" w:line="560" w:lineRule="exact"/>
        <w:ind w:left="0" w:leftChars="0" w:firstLine="420" w:firstLineChars="0"/>
        <w:rPr>
          <w:rFonts w:hint="eastAsia"/>
          <w:lang w:eastAsia="zh-CN"/>
        </w:rPr>
      </w:pPr>
      <w:r>
        <w:rPr>
          <w:rStyle w:val="10"/>
          <w:rFonts w:hint="eastAsia" w:ascii="仿宋_GB2312" w:hAnsi="仿宋_GB2312" w:eastAsia="仿宋_GB2312" w:cs="仿宋_GB2312"/>
          <w:b w:val="0"/>
          <w:bCs/>
          <w:sz w:val="28"/>
          <w:szCs w:val="28"/>
          <w:shd w:val="clear" w:color="auto" w:fill="FFFFFF"/>
        </w:rPr>
        <w:t>前海蛇口自贸区医院需对现有发热门诊进行改造。本项目为前海蛇口自贸区医院新建发热门诊楼配套建设信息化系统</w:t>
      </w:r>
      <w:r>
        <w:rPr>
          <w:rFonts w:hint="eastAsia"/>
          <w:lang w:eastAsia="zh-CN"/>
        </w:rPr>
        <w:t>。</w:t>
      </w:r>
    </w:p>
    <w:p>
      <w:pPr>
        <w:pStyle w:val="6"/>
        <w:widowControl/>
        <w:numPr>
          <w:ilvl w:val="0"/>
          <w:numId w:val="0"/>
        </w:numPr>
        <w:shd w:val="clear" w:color="auto" w:fill="FFFFFF"/>
        <w:spacing w:beforeAutospacing="0" w:afterAutospacing="0" w:line="560" w:lineRule="exact"/>
        <w:ind w:left="0" w:leftChars="0" w:firstLine="420" w:firstLineChars="0"/>
        <w:rPr>
          <w:rStyle w:val="10"/>
          <w:rFonts w:hint="eastAsia" w:ascii="仿宋_GB2312" w:hAnsi="仿宋_GB2312" w:eastAsia="仿宋_GB2312" w:cs="仿宋_GB2312"/>
          <w:b w:val="0"/>
          <w:bCs/>
          <w:sz w:val="28"/>
          <w:szCs w:val="28"/>
          <w:shd w:val="clear" w:color="auto" w:fill="FFFFFF"/>
        </w:rPr>
      </w:pPr>
      <w:r>
        <w:rPr>
          <w:rStyle w:val="10"/>
          <w:rFonts w:hint="eastAsia" w:ascii="仿宋_GB2312" w:hAnsi="仿宋_GB2312" w:eastAsia="仿宋_GB2312" w:cs="仿宋_GB2312"/>
          <w:b w:val="0"/>
          <w:bCs/>
          <w:sz w:val="28"/>
          <w:szCs w:val="28"/>
          <w:shd w:val="clear" w:color="auto" w:fill="FFFFFF"/>
        </w:rPr>
        <w:t>本项目是对发热门诊楼计算机网络系统的建设。计算机网络系统为智能化系统部署、信息化系统部署、医疗专业智能化系统部署、医院日常办公等提供网络环境；同时计算机网络系统建设要与医院整体网络改造升级的路线一致，方便医院在将来的网络升级中进行设备复用。</w:t>
      </w:r>
    </w:p>
    <w:p>
      <w:pPr>
        <w:pStyle w:val="6"/>
        <w:widowControl/>
        <w:numPr>
          <w:ilvl w:val="0"/>
          <w:numId w:val="1"/>
        </w:numPr>
        <w:shd w:val="clear" w:color="auto" w:fill="FFFFFF"/>
        <w:spacing w:beforeAutospacing="0" w:afterAutospacing="0" w:line="560" w:lineRule="exact"/>
        <w:ind w:left="0" w:leftChars="0" w:firstLine="0" w:firstLineChars="0"/>
        <w:rPr>
          <w:rStyle w:val="10"/>
          <w:rFonts w:ascii="仿宋_GB2312" w:hAnsi="仿宋_GB2312" w:eastAsia="仿宋_GB2312" w:cs="仿宋_GB2312"/>
          <w:sz w:val="28"/>
          <w:szCs w:val="28"/>
          <w:shd w:val="clear" w:color="auto" w:fill="FFFFFF"/>
        </w:rPr>
      </w:pPr>
      <w:r>
        <w:rPr>
          <w:rStyle w:val="10"/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项目服务范围</w:t>
      </w:r>
    </w:p>
    <w:p>
      <w:pPr>
        <w:pStyle w:val="6"/>
        <w:widowControl/>
        <w:numPr>
          <w:ilvl w:val="0"/>
          <w:numId w:val="0"/>
        </w:numPr>
        <w:shd w:val="clear" w:color="auto" w:fill="FFFFFF"/>
        <w:spacing w:beforeAutospacing="0" w:afterAutospacing="0" w:line="560" w:lineRule="exact"/>
        <w:ind w:left="0" w:leftChars="0" w:firstLine="420" w:firstLineChars="0"/>
        <w:rPr>
          <w:rStyle w:val="10"/>
          <w:rFonts w:hint="default" w:ascii="仿宋_GB2312" w:hAnsi="仿宋_GB2312" w:eastAsia="仿宋_GB2312" w:cs="仿宋_GB2312"/>
          <w:b w:val="0"/>
          <w:bCs/>
          <w:sz w:val="28"/>
          <w:szCs w:val="28"/>
          <w:shd w:val="clear" w:color="auto" w:fill="FFFFFF"/>
          <w:lang w:val="en-US" w:eastAsia="zh-CN"/>
        </w:rPr>
      </w:pPr>
      <w:r>
        <w:rPr>
          <w:rStyle w:val="10"/>
          <w:rFonts w:hint="eastAsia" w:ascii="仿宋_GB2312" w:hAnsi="仿宋_GB2312" w:eastAsia="仿宋_GB2312" w:cs="仿宋_GB2312"/>
          <w:b w:val="0"/>
          <w:bCs/>
          <w:sz w:val="28"/>
          <w:szCs w:val="28"/>
          <w:shd w:val="clear" w:color="auto" w:fill="FFFFFF"/>
          <w:lang w:val="en-US" w:eastAsia="zh-CN"/>
        </w:rPr>
        <w:t>本项目所有采购项不进行单独采购，因此需要提供所有采购项的统一方案和报价。本次预算费用不超过¥2,</w:t>
      </w:r>
      <w:bookmarkStart w:id="0" w:name="_GoBack"/>
      <w:bookmarkEnd w:id="0"/>
      <w:r>
        <w:rPr>
          <w:rStyle w:val="10"/>
          <w:rFonts w:hint="eastAsia" w:ascii="仿宋_GB2312" w:hAnsi="仿宋_GB2312" w:eastAsia="仿宋_GB2312" w:cs="仿宋_GB2312"/>
          <w:b w:val="0"/>
          <w:bCs/>
          <w:sz w:val="28"/>
          <w:szCs w:val="28"/>
          <w:shd w:val="clear" w:color="auto" w:fill="FFFFFF"/>
          <w:lang w:val="en-US" w:eastAsia="zh-CN"/>
        </w:rPr>
        <w:t>560,400(包含所有实施过程中的零配件、耗材、辅材等)，各设备参数配置和质保、升级服务不低于如下要求：</w:t>
      </w:r>
    </w:p>
    <w:p>
      <w:pPr>
        <w:widowControl/>
        <w:ind w:firstLine="482" w:firstLineChars="200"/>
        <w:jc w:val="left"/>
        <w:rPr>
          <w:rFonts w:hint="eastAsia" w:ascii="Times New Roman" w:hAnsi="Times New Roman" w:cs="Times New Roman"/>
          <w:b/>
          <w:kern w:val="0"/>
          <w:sz w:val="24"/>
          <w:szCs w:val="24"/>
        </w:rPr>
      </w:pPr>
    </w:p>
    <w:tbl>
      <w:tblPr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3"/>
        <w:gridCol w:w="746"/>
        <w:gridCol w:w="849"/>
        <w:gridCol w:w="5423"/>
        <w:gridCol w:w="7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货物名称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设备名称</w:t>
            </w:r>
          </w:p>
        </w:tc>
        <w:tc>
          <w:tcPr>
            <w:tcW w:w="2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计算机网络系统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37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OLT</w:t>
            </w:r>
          </w:p>
        </w:tc>
        <w:tc>
          <w:tcPr>
            <w:tcW w:w="2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1、主控板交换容量不小于 8Tbit/s，支持负载分担模式</w:t>
            </w:r>
          </w:p>
        </w:tc>
        <w:tc>
          <w:tcPr>
            <w:tcW w:w="4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2、槽位带宽不小于 200G</w:t>
            </w: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3、配置上行端口 4*10G，下行XGS-PON 端口 16 个，并配备相应的光模块数量</w:t>
            </w: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4、双主控板，双电源板冗余备份</w:t>
            </w: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5、二层特性：支持 VLAN+MAC 转发,SVLAN+CVLAN转发，PPPoE+,DHCPoption82</w:t>
            </w: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6、三层特性：支持静态路由,RIP,OSPF/OSPFv3</w:t>
            </w: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7、支持 GPON/10GPON 统一平台，业务板兼容。</w:t>
            </w: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光网络单元(24口万兆 POE ONU)</w:t>
            </w:r>
          </w:p>
        </w:tc>
        <w:tc>
          <w:tcPr>
            <w:tcW w:w="2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1、上行 1个XGS-PON  接口，下行 24GE(电口)， 支持PoE+</w:t>
            </w:r>
          </w:p>
        </w:tc>
        <w:tc>
          <w:tcPr>
            <w:tcW w:w="4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2、双电源板冗余备份</w:t>
            </w: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光网络单元(24口万兆 ONU)</w:t>
            </w:r>
          </w:p>
        </w:tc>
        <w:tc>
          <w:tcPr>
            <w:tcW w:w="2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1、上行1个XGS-PON接口，下行24GE(电)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8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光网络单元(8口万兆 POE ONU)</w:t>
            </w:r>
          </w:p>
        </w:tc>
        <w:tc>
          <w:tcPr>
            <w:tcW w:w="2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1、上行1个XGS-PON接口，下行8GE（PoE/PoE+）(电口)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光网络单元(8口万兆 ONU)</w:t>
            </w:r>
          </w:p>
        </w:tc>
        <w:tc>
          <w:tcPr>
            <w:tcW w:w="2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1、上行1个XGS-PON接口，下行8GE(电口)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分光器</w:t>
            </w:r>
          </w:p>
        </w:tc>
        <w:tc>
          <w:tcPr>
            <w:tcW w:w="2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1、机架式光分路器</w:t>
            </w:r>
          </w:p>
        </w:tc>
        <w:tc>
          <w:tcPr>
            <w:tcW w:w="4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2、2:8均分，SC/UPC</w:t>
            </w: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37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设备网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OLT</w:t>
            </w:r>
          </w:p>
        </w:tc>
        <w:tc>
          <w:tcPr>
            <w:tcW w:w="2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1、主控板交换容量不小于 248Gbit/s，支持负载分担模式</w:t>
            </w:r>
          </w:p>
        </w:tc>
        <w:tc>
          <w:tcPr>
            <w:tcW w:w="4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2、槽位带宽不小于 40G</w:t>
            </w: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3、配置上行端口 2*10G，下行GPON 端口 16 个，并配备相应的光模块数量</w:t>
            </w: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4、双主控板备份，双电源板冗余备份</w:t>
            </w: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5、二层特性：支持 VLAN+MAC 转发,SVLAN+CVLAN转发，PPPoE+,DHCPoption82</w:t>
            </w: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6、支持GPON/10GPON 统一平台，业务板兼容。</w:t>
            </w: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光网络单元(24 口千兆POE ONU)</w:t>
            </w:r>
          </w:p>
        </w:tc>
        <w:tc>
          <w:tcPr>
            <w:tcW w:w="2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1、上行 1个GPON  接口、下行 24GE(电口)， 接口支持 PoE+</w:t>
            </w:r>
          </w:p>
        </w:tc>
        <w:tc>
          <w:tcPr>
            <w:tcW w:w="4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2、双电源板冗余备份</w:t>
            </w: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光网络单元(24 口千兆ONU)</w:t>
            </w:r>
          </w:p>
        </w:tc>
        <w:tc>
          <w:tcPr>
            <w:tcW w:w="2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1、上行 1 个GPON 接口、下行 24GE(电口)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分光器</w:t>
            </w:r>
          </w:p>
        </w:tc>
        <w:tc>
          <w:tcPr>
            <w:tcW w:w="2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1、机架式光分路器</w:t>
            </w:r>
          </w:p>
        </w:tc>
        <w:tc>
          <w:tcPr>
            <w:tcW w:w="4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2、1:8均分，SC/APC</w:t>
            </w: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网管系统软件及授权</w:t>
            </w:r>
          </w:p>
        </w:tc>
        <w:tc>
          <w:tcPr>
            <w:tcW w:w="2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1、管理本项目ONU设备</w:t>
            </w:r>
          </w:p>
        </w:tc>
        <w:tc>
          <w:tcPr>
            <w:tcW w:w="4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2、管理局域网网络</w:t>
            </w: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3、对网络进行快速备份和恢复，提供网络系统远程维护功能</w:t>
            </w: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4、网络管理对象包括：数据中心基础设施、 存储、服务器、网络设备、WLAN、企业无线终端/核心网/基站、视频监控等</w:t>
            </w: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  <w:tc>
          <w:tcPr>
            <w:tcW w:w="37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无线WIFI系统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汇聚交换机</w:t>
            </w:r>
          </w:p>
        </w:tc>
        <w:tc>
          <w:tcPr>
            <w:tcW w:w="2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1、交换容量不小于 19.84Tbps，包转发性能不小于 3240Mbps</w:t>
            </w:r>
          </w:p>
        </w:tc>
        <w:tc>
          <w:tcPr>
            <w:tcW w:w="4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2、支持 5 级H-QoS</w:t>
            </w: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3、支持 MPLSL3VPN、MPLSL2VPN(VPLS，VLL)、 MPLS-TE、MPLSQoS</w:t>
            </w: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4、支持 SNMPV1/V2/V3、Telnet、RMON、SSHV2，支持热补丁，支持WEB 网管</w:t>
            </w: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5、配置 1 块 24 端口万兆以太网光接口和 24 端口千兆</w:t>
            </w: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6、以太网光接口板，双主控，双电源</w:t>
            </w: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交换机光模块</w:t>
            </w:r>
          </w:p>
        </w:tc>
        <w:tc>
          <w:tcPr>
            <w:tcW w:w="2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光模块-SFP+-10G-单模模块(1310nm,10km,LC)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无线AP</w:t>
            </w:r>
          </w:p>
        </w:tc>
        <w:tc>
          <w:tcPr>
            <w:tcW w:w="2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1、协议标准：支持 802.11a/n/ac/ac wave2/ax 协议标准</w:t>
            </w:r>
          </w:p>
        </w:tc>
        <w:tc>
          <w:tcPr>
            <w:tcW w:w="4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2、射频：支持 MU-MIMO，2.4GHz 射频支持 802.11ax，2x2 MU-MIMO，整机速率可达：1,.775Gbps</w:t>
            </w: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3、接口：提供1个GE自适应以太网接口,支持USB接口</w:t>
            </w: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4、提供USB接口，可用于扩展外置物联网（支持ZigBee、RFID等协议）</w:t>
            </w: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5、内置智能全向天线</w:t>
            </w: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高密AP</w:t>
            </w:r>
          </w:p>
        </w:tc>
        <w:tc>
          <w:tcPr>
            <w:tcW w:w="2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1、协议标准：支持 802.11a/n/ac/ac wave2/ax 协议标准</w:t>
            </w:r>
          </w:p>
        </w:tc>
        <w:tc>
          <w:tcPr>
            <w:tcW w:w="4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2、射频：支持 MU-MIMO，2.4GHz 射频支持 802.11ax，2x2 MU-MIMO，整机速率可达：6.575Gbps</w:t>
            </w: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3、接口：提供 1 个 GE 自适应以太网接口,提供 1 个 2,5GE 自适应以太网接口</w:t>
            </w: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4、提供 USB  接口，可用于扩展外置物联网（支持ZigBee、RFID  等协议）</w:t>
            </w: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5、内置智能全向天线</w:t>
            </w: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远端射频模块</w:t>
            </w:r>
          </w:p>
        </w:tc>
        <w:tc>
          <w:tcPr>
            <w:tcW w:w="2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1、协议标准：支持 802.11a/n/ac/ac wave2/ax 协议标准，面板型 AP</w:t>
            </w:r>
          </w:p>
        </w:tc>
        <w:tc>
          <w:tcPr>
            <w:tcW w:w="4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2、射频：支持 MU-MIMO，2.4GHz 射频支持 802.11ax，2x2 MU-MIMO</w:t>
            </w: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3、接口：上行 1 x GE  电口 ，下行 4 x GE  电口, 2 x RJ45  透传口</w:t>
            </w: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4、提供 USB  接口，可用于扩展外置物联网（支持ZigBee、RFID  等协议）</w:t>
            </w: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5、内置智能天线</w:t>
            </w: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6、内置蓝牙，可实现蓝牙串口运维，配合定位服务器，可实现蓝牙终端、Tag  的精确定位</w:t>
            </w: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7、支持AP 本地转发时，应用识别和 QOS 分类</w:t>
            </w: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8、支持本地 DC 电源供电和 802.3bt/802.3at POE 供电</w:t>
            </w: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中心AP(24口POE)</w:t>
            </w:r>
          </w:p>
        </w:tc>
        <w:tc>
          <w:tcPr>
            <w:tcW w:w="2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1、支持无线协议 802.11 a/b/g/n/ac/ac wave2/ax</w:t>
            </w:r>
          </w:p>
        </w:tc>
        <w:tc>
          <w:tcPr>
            <w:tcW w:w="4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2、可管理远端单元</w:t>
            </w: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3、24xGE + 4x10GE SFP+ 24 端口PoE+（802.3at）</w:t>
            </w: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4、支持静态路由，RIP-1/RIP-2，OSPF，BGP，IS-IS，路由策略、策略路由</w:t>
            </w: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5、支持 MAC  地址认证、802.1x 认证、Portal 认证、MAC+Portal 混合认证、WAPI 认证，内置 Portal/AAA服务器，可为用户提供Portal 认证/802.1X 服务</w:t>
            </w: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6、支持 CLI、SNMP V1/V2/V3，支持 WEB 管理、SSH管理</w:t>
            </w: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24口POE网络交换机</w:t>
            </w:r>
          </w:p>
        </w:tc>
        <w:tc>
          <w:tcPr>
            <w:tcW w:w="2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1、交换容量不下于 336Gbps，包转发率不小于 108Mpps</w:t>
            </w:r>
          </w:p>
        </w:tc>
        <w:tc>
          <w:tcPr>
            <w:tcW w:w="4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2、24 个 10/100/1000Base-T 以太网端口，4 个万兆SFP</w:t>
            </w: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3、支持 POE+功能</w:t>
            </w: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4、支持 ERPS  以太环保护协议（G.8032）</w:t>
            </w: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5、支持 SNMP v1/v2/v3、Telnet、RMON，支持通过命令行、Web、中文图形化配置软件等方式进行配置和管理</w:t>
            </w: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6、双电源板冗余备份。</w:t>
            </w: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AC控制器授权</w:t>
            </w:r>
          </w:p>
        </w:tc>
        <w:tc>
          <w:tcPr>
            <w:tcW w:w="2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50个授权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</w:tbl>
    <w:p>
      <w:pPr>
        <w:widowControl/>
        <w:ind w:firstLine="482" w:firstLineChars="200"/>
        <w:jc w:val="left"/>
        <w:rPr>
          <w:rFonts w:hint="eastAsia" w:ascii="Times New Roman" w:hAnsi="Times New Roman" w:cs="Times New Roman"/>
          <w:b/>
          <w:kern w:val="0"/>
          <w:sz w:val="24"/>
          <w:szCs w:val="24"/>
        </w:rPr>
      </w:pPr>
    </w:p>
    <w:tbl>
      <w:tblPr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4"/>
        <w:gridCol w:w="847"/>
        <w:gridCol w:w="1421"/>
        <w:gridCol w:w="4570"/>
        <w:gridCol w:w="6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货物名称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设备名称</w:t>
            </w:r>
          </w:p>
        </w:tc>
        <w:tc>
          <w:tcPr>
            <w:tcW w:w="2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排队叫号系统扩建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350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高危候诊区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叫号显示屏（含机顶盒）</w:t>
            </w:r>
          </w:p>
        </w:tc>
        <w:tc>
          <w:tcPr>
            <w:tcW w:w="2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1、LED显示，Android操作系统，可加载其他智能语音助手</w:t>
            </w: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2、尺寸：49英寸</w:t>
            </w: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3、屏显比例：16：9</w:t>
            </w: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4、分辨率：1920 × 1080</w:t>
            </w: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5、亮度：350cd/m²</w:t>
            </w: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吸顶扬声器</w:t>
            </w:r>
          </w:p>
        </w:tc>
        <w:tc>
          <w:tcPr>
            <w:tcW w:w="2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1、额定功率：6W</w:t>
            </w: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2、外形尺寸：5"</w:t>
            </w: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语音箱</w:t>
            </w:r>
          </w:p>
        </w:tc>
        <w:tc>
          <w:tcPr>
            <w:tcW w:w="2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1、功率70w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350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低危候诊区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叫号显示屏（含机顶盒）</w:t>
            </w:r>
          </w:p>
        </w:tc>
        <w:tc>
          <w:tcPr>
            <w:tcW w:w="2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1、LED显示，Android操作系统，可加载其他智能语音助手</w:t>
            </w: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2、尺寸：49英寸</w:t>
            </w: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3、屏显比例：16：9</w:t>
            </w: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4、分辨率：1920 × 1080</w:t>
            </w: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5、亮度：350cd/m²</w:t>
            </w: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吸顶扬声器</w:t>
            </w:r>
          </w:p>
        </w:tc>
        <w:tc>
          <w:tcPr>
            <w:tcW w:w="2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1、额定功率：6W</w:t>
            </w: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2、外形尺寸：5"</w:t>
            </w: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语音箱</w:t>
            </w:r>
          </w:p>
        </w:tc>
        <w:tc>
          <w:tcPr>
            <w:tcW w:w="2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1、功率70w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  <w:tc>
          <w:tcPr>
            <w:tcW w:w="350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儿科低危候诊区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叫号显示屏（含机顶盒）</w:t>
            </w:r>
          </w:p>
        </w:tc>
        <w:tc>
          <w:tcPr>
            <w:tcW w:w="2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1、LED显示，Android操作系统，可加载其他智能语音助手</w:t>
            </w: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2、尺寸：49英寸</w:t>
            </w: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3、屏显比例：16：9</w:t>
            </w: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4、分辨率：1920 × 1080</w:t>
            </w: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5、亮度：350cd/m²</w:t>
            </w: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吸顶扬声器</w:t>
            </w:r>
          </w:p>
        </w:tc>
        <w:tc>
          <w:tcPr>
            <w:tcW w:w="2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1、额定功率：6W</w:t>
            </w: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2、外形尺寸：5"</w:t>
            </w: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语音箱</w:t>
            </w:r>
          </w:p>
        </w:tc>
        <w:tc>
          <w:tcPr>
            <w:tcW w:w="2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1、功率70w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</w:t>
            </w:r>
          </w:p>
        </w:tc>
        <w:tc>
          <w:tcPr>
            <w:tcW w:w="350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肠道候诊大厅区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叫号显示屏（含机顶盒）</w:t>
            </w:r>
          </w:p>
        </w:tc>
        <w:tc>
          <w:tcPr>
            <w:tcW w:w="2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1、LED显示，Android操作系统，可加载其他智能语音助手</w:t>
            </w: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2、尺寸：49英寸</w:t>
            </w: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3、屏显比例：16：9</w:t>
            </w: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4、分辨率：1920 × 1080</w:t>
            </w: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5、亮度：350cd/m²</w:t>
            </w: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吸顶扬声器</w:t>
            </w:r>
          </w:p>
        </w:tc>
        <w:tc>
          <w:tcPr>
            <w:tcW w:w="2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1、额定功率：6W</w:t>
            </w: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2、外形尺寸：5"</w:t>
            </w: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语音箱</w:t>
            </w:r>
          </w:p>
        </w:tc>
        <w:tc>
          <w:tcPr>
            <w:tcW w:w="2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1、功率70w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</w:t>
            </w:r>
          </w:p>
        </w:tc>
        <w:tc>
          <w:tcPr>
            <w:tcW w:w="350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线管及辅材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电源线</w:t>
            </w:r>
          </w:p>
        </w:tc>
        <w:tc>
          <w:tcPr>
            <w:tcW w:w="2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1、RVV3*1.5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扬声器线缆</w:t>
            </w:r>
          </w:p>
        </w:tc>
        <w:tc>
          <w:tcPr>
            <w:tcW w:w="2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1、RVS2*1.0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线管</w:t>
            </w:r>
          </w:p>
        </w:tc>
        <w:tc>
          <w:tcPr>
            <w:tcW w:w="2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1、JDG 20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</w:tbl>
    <w:p>
      <w:pPr>
        <w:widowControl/>
        <w:ind w:firstLine="482" w:firstLineChars="200"/>
        <w:jc w:val="left"/>
        <w:rPr>
          <w:rFonts w:hint="eastAsia" w:ascii="Times New Roman" w:hAnsi="Times New Roman" w:cs="Times New Roman"/>
          <w:b/>
          <w:kern w:val="0"/>
          <w:sz w:val="24"/>
          <w:szCs w:val="24"/>
        </w:rPr>
      </w:pPr>
    </w:p>
    <w:tbl>
      <w:tblPr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739"/>
        <w:gridCol w:w="1421"/>
        <w:gridCol w:w="4372"/>
        <w:gridCol w:w="739"/>
        <w:gridCol w:w="7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货物名称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设备名称</w:t>
            </w:r>
          </w:p>
        </w:tc>
        <w:tc>
          <w:tcPr>
            <w:tcW w:w="2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医护对讲扩容</w:t>
            </w:r>
          </w:p>
        </w:tc>
        <w:tc>
          <w:tcPr>
            <w:tcW w:w="4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病床显示屏</w:t>
            </w:r>
          </w:p>
        </w:tc>
        <w:tc>
          <w:tcPr>
            <w:tcW w:w="2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1、尺寸≥7寸</w:t>
            </w:r>
          </w:p>
        </w:tc>
        <w:tc>
          <w:tcPr>
            <w:tcW w:w="4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病床头安装</w:t>
            </w:r>
          </w:p>
        </w:tc>
        <w:tc>
          <w:tcPr>
            <w:tcW w:w="4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2、分辨率≥1024 x600 (16:9)</w:t>
            </w:r>
          </w:p>
        </w:tc>
        <w:tc>
          <w:tcPr>
            <w:tcW w:w="4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3、通信接口 Ethernet: 10/100Mbps扩展(WIFI.4G)，蓝牙</w:t>
            </w:r>
          </w:p>
        </w:tc>
        <w:tc>
          <w:tcPr>
            <w:tcW w:w="4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4、CPU：64位</w:t>
            </w:r>
          </w:p>
        </w:tc>
        <w:tc>
          <w:tcPr>
            <w:tcW w:w="4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5、系统：Android</w:t>
            </w:r>
          </w:p>
        </w:tc>
        <w:tc>
          <w:tcPr>
            <w:tcW w:w="4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6、工作电压：DC 12V 1A</w:t>
            </w:r>
          </w:p>
        </w:tc>
        <w:tc>
          <w:tcPr>
            <w:tcW w:w="4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7、亮度：250cd/m²</w:t>
            </w:r>
          </w:p>
        </w:tc>
        <w:tc>
          <w:tcPr>
            <w:tcW w:w="4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8、触摸电容屏</w:t>
            </w:r>
          </w:p>
        </w:tc>
        <w:tc>
          <w:tcPr>
            <w:tcW w:w="4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9、屏体具有呼叫、增援、定位，结束4个触摸按键</w:t>
            </w:r>
          </w:p>
        </w:tc>
        <w:tc>
          <w:tcPr>
            <w:tcW w:w="4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护士站主机</w:t>
            </w:r>
          </w:p>
        </w:tc>
        <w:tc>
          <w:tcPr>
            <w:tcW w:w="2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1、内存：2GB</w:t>
            </w:r>
          </w:p>
        </w:tc>
        <w:tc>
          <w:tcPr>
            <w:tcW w:w="4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护士站安装</w:t>
            </w:r>
          </w:p>
        </w:tc>
        <w:tc>
          <w:tcPr>
            <w:tcW w:w="4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2、系统：Android5.1</w:t>
            </w:r>
          </w:p>
        </w:tc>
        <w:tc>
          <w:tcPr>
            <w:tcW w:w="4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3、尺寸：10.1英寸</w:t>
            </w:r>
          </w:p>
        </w:tc>
        <w:tc>
          <w:tcPr>
            <w:tcW w:w="4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4、屏显比例：16:10</w:t>
            </w:r>
          </w:p>
        </w:tc>
        <w:tc>
          <w:tcPr>
            <w:tcW w:w="4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5、分辨率：1280*800</w:t>
            </w:r>
          </w:p>
        </w:tc>
        <w:tc>
          <w:tcPr>
            <w:tcW w:w="4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6、屏亮度：≥230</w:t>
            </w:r>
          </w:p>
        </w:tc>
        <w:tc>
          <w:tcPr>
            <w:tcW w:w="4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7、触摸电容屏</w:t>
            </w:r>
          </w:p>
        </w:tc>
        <w:tc>
          <w:tcPr>
            <w:tcW w:w="4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8、数据接口：以太网RJ45接口</w:t>
            </w:r>
          </w:p>
        </w:tc>
        <w:tc>
          <w:tcPr>
            <w:tcW w:w="4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9、工作电压：DC12V</w:t>
            </w:r>
          </w:p>
        </w:tc>
        <w:tc>
          <w:tcPr>
            <w:tcW w:w="4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10、手持麦克风、免提麦克风</w:t>
            </w:r>
          </w:p>
        </w:tc>
        <w:tc>
          <w:tcPr>
            <w:tcW w:w="4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网络中控器</w:t>
            </w:r>
          </w:p>
        </w:tc>
        <w:tc>
          <w:tcPr>
            <w:tcW w:w="2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1、安装方式：病房治疗带上壁挂安装</w:t>
            </w:r>
          </w:p>
        </w:tc>
        <w:tc>
          <w:tcPr>
            <w:tcW w:w="4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病房安装</w:t>
            </w:r>
          </w:p>
        </w:tc>
        <w:tc>
          <w:tcPr>
            <w:tcW w:w="4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2、外部接口数量：1</w:t>
            </w:r>
          </w:p>
        </w:tc>
        <w:tc>
          <w:tcPr>
            <w:tcW w:w="4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3、外部接口规格：RJ45网络接口，10/100M</w:t>
            </w:r>
          </w:p>
        </w:tc>
        <w:tc>
          <w:tcPr>
            <w:tcW w:w="4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4、扩展IP接口数量：4</w:t>
            </w:r>
          </w:p>
        </w:tc>
        <w:tc>
          <w:tcPr>
            <w:tcW w:w="4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5、扩展IP接口规格：RJ45网络接口，10/100M，支持POE供电，POE输出12V1A</w:t>
            </w:r>
          </w:p>
        </w:tc>
        <w:tc>
          <w:tcPr>
            <w:tcW w:w="4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6、供电方式：12-24V直流供电</w:t>
            </w:r>
          </w:p>
        </w:tc>
        <w:tc>
          <w:tcPr>
            <w:tcW w:w="4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/>
        <w:ind w:firstLine="482" w:firstLineChars="200"/>
        <w:jc w:val="left"/>
        <w:rPr>
          <w:rFonts w:hint="eastAsia" w:ascii="Times New Roman" w:hAnsi="Times New Roman" w:cs="Times New Roman"/>
          <w:b/>
          <w:kern w:val="0"/>
          <w:sz w:val="24"/>
          <w:szCs w:val="24"/>
        </w:rPr>
      </w:pPr>
    </w:p>
    <w:tbl>
      <w:tblPr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927"/>
        <w:gridCol w:w="880"/>
        <w:gridCol w:w="5322"/>
        <w:gridCol w:w="8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货物名称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设备名称</w:t>
            </w:r>
          </w:p>
        </w:tc>
        <w:tc>
          <w:tcPr>
            <w:tcW w:w="2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网络心电接入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网络心电接入设备</w:t>
            </w:r>
          </w:p>
        </w:tc>
        <w:tc>
          <w:tcPr>
            <w:tcW w:w="2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1、心电图机移动工作平台，与现有心电图设备对接，实时采集并上传数据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</w:tbl>
    <w:p>
      <w:pPr>
        <w:widowControl/>
        <w:ind w:firstLine="482" w:firstLineChars="200"/>
        <w:jc w:val="left"/>
        <w:rPr>
          <w:rFonts w:hint="eastAsia" w:ascii="Times New Roman" w:hAnsi="Times New Roman" w:cs="Times New Roman"/>
          <w:b/>
          <w:kern w:val="0"/>
          <w:sz w:val="24"/>
          <w:szCs w:val="24"/>
        </w:rPr>
      </w:pPr>
    </w:p>
    <w:tbl>
      <w:tblPr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3"/>
        <w:gridCol w:w="778"/>
        <w:gridCol w:w="3711"/>
        <w:gridCol w:w="2499"/>
        <w:gridCol w:w="7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货物名称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设备名称</w:t>
            </w:r>
          </w:p>
        </w:tc>
        <w:tc>
          <w:tcPr>
            <w:tcW w:w="1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智能化系统集成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36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基础平台软件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BMS系统工作站</w:t>
            </w:r>
          </w:p>
        </w:tc>
        <w:tc>
          <w:tcPr>
            <w:tcW w:w="1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1、CPU：英特尔12代i5</w:t>
            </w:r>
          </w:p>
        </w:tc>
        <w:tc>
          <w:tcPr>
            <w:tcW w:w="5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2、内存：≥ 16G</w:t>
            </w: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3、硬盘：≥1T硬盘+≥256G固态硬盘</w:t>
            </w: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4、显卡：≥8G独显</w:t>
            </w: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智能化系统集成（BMS）基础平台</w:t>
            </w:r>
          </w:p>
        </w:tc>
        <w:tc>
          <w:tcPr>
            <w:tcW w:w="1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1、机架式服务器，冗余电源</w:t>
            </w:r>
          </w:p>
        </w:tc>
        <w:tc>
          <w:tcPr>
            <w:tcW w:w="5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2、CPU：≥10核,≥2.4GHz，1颗英特尔至强CPU</w:t>
            </w: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3、内存：≥32G内存</w:t>
            </w: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4、硬盘：≥3块1.2T，转速10K的SAS硬盘，带阵列卡</w:t>
            </w: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5、实现对区域内智能化子系统的集中监控，实现对各机电设备的数据采集、监测、转储等功能的</w:t>
            </w: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6、基于角色访问管理机制，区分不同类型人员职责</w:t>
            </w: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7、报表管理，提供各系统数据报表的查询及导出</w:t>
            </w: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8、提供实时告警、历史告警查询管理功能，可进行告警趋势展示</w:t>
            </w: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9、提供完备的历史日志记录管理功能，可将日志以表格和趋势图方式呈现</w:t>
            </w: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10、兼容RS485/232、API、BACNET、ODBC、OPC、MODBUS等</w:t>
            </w: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36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接口类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火灾自动报警系统对接</w:t>
            </w:r>
          </w:p>
        </w:tc>
        <w:tc>
          <w:tcPr>
            <w:tcW w:w="1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1、火灾自动报警系统分区报警的显示</w:t>
            </w:r>
          </w:p>
        </w:tc>
        <w:tc>
          <w:tcPr>
            <w:tcW w:w="5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2、火灾自动报警系统主要设备的运行状态显示与纪录</w:t>
            </w: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3、提供各类火灾报警探测器的报警统计，归类和制表</w:t>
            </w: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视频监控系统对接</w:t>
            </w:r>
          </w:p>
        </w:tc>
        <w:tc>
          <w:tcPr>
            <w:tcW w:w="1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1、与视频监控系统数据互通，实时监视闭路电视监控系统主机、摄像机的位置与状态以及图象信号的闭路电视平面图</w:t>
            </w:r>
          </w:p>
        </w:tc>
        <w:tc>
          <w:tcPr>
            <w:tcW w:w="5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2、采集报警信息，并以报警平面图和表格形式显示</w:t>
            </w: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紧急报警系统对接</w:t>
            </w:r>
          </w:p>
        </w:tc>
        <w:tc>
          <w:tcPr>
            <w:tcW w:w="1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1、与紧急报警系统数据互通，实时监控各个紧急报警设备，报警时弹出该层地图、房间位置及动态闪烁显示该报警图标</w:t>
            </w:r>
          </w:p>
        </w:tc>
        <w:tc>
          <w:tcPr>
            <w:tcW w:w="5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2、生成报表并进行打印</w:t>
            </w: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门禁控制系统对接</w:t>
            </w:r>
          </w:p>
        </w:tc>
        <w:tc>
          <w:tcPr>
            <w:tcW w:w="1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1、与门禁控制系统数据互通，实时监视各个门禁的位置和系统运行、故障、报警状态，并以报警平面图和表格等方式显示所有门禁点的运行、故障、报警状态；</w:t>
            </w:r>
          </w:p>
        </w:tc>
        <w:tc>
          <w:tcPr>
            <w:tcW w:w="5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2、在BMS管理计算机上，经授权的用户可以向门禁系统发出控制保命令，操纵权限内任一扇门门禁锁的开闭，进行保安设防/撤防管理，同时存储记录；</w:t>
            </w: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智能广播系统对接</w:t>
            </w:r>
          </w:p>
        </w:tc>
        <w:tc>
          <w:tcPr>
            <w:tcW w:w="1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1.采集变压器的运行状态，实时监测各个设备的运行状态；</w:t>
            </w:r>
          </w:p>
        </w:tc>
        <w:tc>
          <w:tcPr>
            <w:tcW w:w="5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2.推送报警信息，当有消防报警时，播放设定的广播或音乐；</w:t>
            </w: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建筑设备管理系统对接</w:t>
            </w:r>
          </w:p>
        </w:tc>
        <w:tc>
          <w:tcPr>
            <w:tcW w:w="1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1、当发生报警或接受到其他联动要求后，按要求启动或停止相关设备</w:t>
            </w:r>
          </w:p>
        </w:tc>
        <w:tc>
          <w:tcPr>
            <w:tcW w:w="5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2、提供经选择的设备启停，报警状态的信息</w:t>
            </w: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3、提供经选择的探测器所检测参数的变化值，以及过限报警的信息</w:t>
            </w: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  <w:tc>
          <w:tcPr>
            <w:tcW w:w="36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联动功能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门禁联动视频</w:t>
            </w:r>
          </w:p>
        </w:tc>
        <w:tc>
          <w:tcPr>
            <w:tcW w:w="1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1、通过BMS管理平台实现门禁联动视频；</w:t>
            </w:r>
          </w:p>
        </w:tc>
        <w:tc>
          <w:tcPr>
            <w:tcW w:w="5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2、根据用户需求，在重点部位、时间段门禁打开时对值班人员进行提醒，并切换至对应区域视频图像</w:t>
            </w: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报警联动视频</w:t>
            </w:r>
          </w:p>
        </w:tc>
        <w:tc>
          <w:tcPr>
            <w:tcW w:w="1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1、通过BMS管理平台实现报警联动视频；</w:t>
            </w:r>
          </w:p>
        </w:tc>
        <w:tc>
          <w:tcPr>
            <w:tcW w:w="5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2、根据用户需求，在报警信息发出时对值班人员进行提醒，并切换至对应区域视频图像</w:t>
            </w: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消防联动视频</w:t>
            </w:r>
          </w:p>
        </w:tc>
        <w:tc>
          <w:tcPr>
            <w:tcW w:w="1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1、通过BMS管理平台实现消防联动视频；</w:t>
            </w:r>
          </w:p>
        </w:tc>
        <w:tc>
          <w:tcPr>
            <w:tcW w:w="5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2、根据用户需求，在消防报警信息发出时对值班人员进行提醒，并切换至报警区域视频图像</w:t>
            </w: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消防联动门禁</w:t>
            </w:r>
          </w:p>
        </w:tc>
        <w:tc>
          <w:tcPr>
            <w:tcW w:w="1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1、通过BMS管理平台实现消防联动门禁；</w:t>
            </w:r>
          </w:p>
        </w:tc>
        <w:tc>
          <w:tcPr>
            <w:tcW w:w="5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2、根据用户需求，在消防报警信息发出时自动打开相关区域门禁，方便人员逃生。</w:t>
            </w: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消防联动智能广播</w:t>
            </w:r>
          </w:p>
        </w:tc>
        <w:tc>
          <w:tcPr>
            <w:tcW w:w="1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1、通过BMS管理平台实现消防联动智能广播；</w:t>
            </w:r>
          </w:p>
        </w:tc>
        <w:tc>
          <w:tcPr>
            <w:tcW w:w="5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2、根据用户需求，在消防报警信息发出时自动播放预设语音提醒，方便人员逃生。</w:t>
            </w: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widowControl/>
        <w:ind w:firstLine="482" w:firstLineChars="200"/>
        <w:jc w:val="left"/>
        <w:rPr>
          <w:rFonts w:hint="eastAsia" w:ascii="Times New Roman" w:hAnsi="Times New Roman" w:cs="Times New Roman"/>
          <w:b/>
          <w:kern w:val="0"/>
          <w:sz w:val="24"/>
          <w:szCs w:val="24"/>
        </w:rPr>
      </w:pPr>
    </w:p>
    <w:tbl>
      <w:tblPr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927"/>
        <w:gridCol w:w="816"/>
        <w:gridCol w:w="5339"/>
        <w:gridCol w:w="9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货物名称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设备名称</w:t>
            </w:r>
          </w:p>
        </w:tc>
        <w:tc>
          <w:tcPr>
            <w:tcW w:w="2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汇聚机房建设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3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弱电间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配电箱</w:t>
            </w:r>
          </w:p>
        </w:tc>
        <w:tc>
          <w:tcPr>
            <w:tcW w:w="2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明装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断路器</w:t>
            </w:r>
          </w:p>
        </w:tc>
        <w:tc>
          <w:tcPr>
            <w:tcW w:w="2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63A/3P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浪涌保护器</w:t>
            </w:r>
          </w:p>
        </w:tc>
        <w:tc>
          <w:tcPr>
            <w:tcW w:w="2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4P，最大工作电流40kA；最大工作电压440V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微型断路器</w:t>
            </w:r>
          </w:p>
        </w:tc>
        <w:tc>
          <w:tcPr>
            <w:tcW w:w="2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32A/2P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插座</w:t>
            </w:r>
          </w:p>
        </w:tc>
        <w:tc>
          <w:tcPr>
            <w:tcW w:w="2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五孔插座及底盒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机柜</w:t>
            </w:r>
          </w:p>
        </w:tc>
        <w:tc>
          <w:tcPr>
            <w:tcW w:w="2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600W*600D*2055Hmm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机柜电缆</w:t>
            </w:r>
          </w:p>
        </w:tc>
        <w:tc>
          <w:tcPr>
            <w:tcW w:w="2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3*4mm2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PDU</w:t>
            </w:r>
          </w:p>
        </w:tc>
        <w:tc>
          <w:tcPr>
            <w:tcW w:w="2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工业用8位16A带开关防雷防浪涌3米线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配电箱电缆</w:t>
            </w:r>
          </w:p>
        </w:tc>
        <w:tc>
          <w:tcPr>
            <w:tcW w:w="2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3*4mm2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3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弱电机房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配电箱</w:t>
            </w:r>
          </w:p>
        </w:tc>
        <w:tc>
          <w:tcPr>
            <w:tcW w:w="2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明装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断路器</w:t>
            </w:r>
          </w:p>
        </w:tc>
        <w:tc>
          <w:tcPr>
            <w:tcW w:w="2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63A/3P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浪涌保护器</w:t>
            </w:r>
          </w:p>
        </w:tc>
        <w:tc>
          <w:tcPr>
            <w:tcW w:w="2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4P，最大工作电流40kA；最大工作电压440V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微型断路器</w:t>
            </w:r>
          </w:p>
        </w:tc>
        <w:tc>
          <w:tcPr>
            <w:tcW w:w="2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32A/2P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插座</w:t>
            </w:r>
          </w:p>
        </w:tc>
        <w:tc>
          <w:tcPr>
            <w:tcW w:w="2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五孔插座及底盒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机柜</w:t>
            </w:r>
          </w:p>
        </w:tc>
        <w:tc>
          <w:tcPr>
            <w:tcW w:w="2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600W*600D*2055Hmm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机柜电缆</w:t>
            </w:r>
          </w:p>
        </w:tc>
        <w:tc>
          <w:tcPr>
            <w:tcW w:w="2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3*4mm2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PDU</w:t>
            </w:r>
          </w:p>
        </w:tc>
        <w:tc>
          <w:tcPr>
            <w:tcW w:w="2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工业用8位16A带开关防雷防浪涌3米线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配电箱电缆</w:t>
            </w:r>
          </w:p>
        </w:tc>
        <w:tc>
          <w:tcPr>
            <w:tcW w:w="2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5*10mm2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手提式灭火器</w:t>
            </w:r>
          </w:p>
        </w:tc>
        <w:tc>
          <w:tcPr>
            <w:tcW w:w="2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二氧化碳灭火器5KG*2，含灭火器箱体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镀锌线槽</w:t>
            </w:r>
          </w:p>
        </w:tc>
        <w:tc>
          <w:tcPr>
            <w:tcW w:w="2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100*50mm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</w:tbl>
    <w:p>
      <w:pPr>
        <w:widowControl/>
        <w:ind w:firstLine="482" w:firstLineChars="200"/>
        <w:jc w:val="left"/>
        <w:rPr>
          <w:rFonts w:hint="eastAsia" w:ascii="Times New Roman" w:hAnsi="Times New Roman" w:cs="Times New Roman"/>
          <w:b/>
          <w:kern w:val="0"/>
          <w:sz w:val="24"/>
          <w:szCs w:val="24"/>
        </w:rPr>
      </w:pPr>
    </w:p>
    <w:tbl>
      <w:tblPr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876"/>
        <w:gridCol w:w="886"/>
        <w:gridCol w:w="5320"/>
        <w:gridCol w:w="9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货物名称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设备名称</w:t>
            </w:r>
          </w:p>
        </w:tc>
        <w:tc>
          <w:tcPr>
            <w:tcW w:w="2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网络应用安全</w:t>
            </w:r>
          </w:p>
        </w:tc>
        <w:tc>
          <w:tcPr>
            <w:tcW w:w="4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WEB应用防火墙</w:t>
            </w:r>
          </w:p>
        </w:tc>
        <w:tc>
          <w:tcPr>
            <w:tcW w:w="2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1、2U机架式设备，双电源，≥1T硬盘</w:t>
            </w:r>
          </w:p>
        </w:tc>
        <w:tc>
          <w:tcPr>
            <w:tcW w:w="5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2、提供≥4个万兆光口</w:t>
            </w: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3、HTTP吞吐量≥3Gbps，HTTP并发连接数≥80万、HTTP每秒新建连接数≥7万</w:t>
            </w: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7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、支持注入攻击防护、CC攻击防护、跨站脚本攻击防护、爬虫攻击防护、恶意软件防护等多种防护能力，支持web漏洞扫描、弱密码检测、黑白名单等多种高级防护能力，内置网页防篡改客户端及管理能力，能够对实时态势进行检测以及进行网站一键断网，支持支持IPv4、IPv6双栈防护，支持生成虚拟补丁等功能</w:t>
            </w: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5、3年WAF特征库升级服务</w:t>
            </w: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widowControl/>
        <w:ind w:firstLine="482" w:firstLineChars="200"/>
        <w:jc w:val="left"/>
        <w:rPr>
          <w:rFonts w:hint="eastAsia" w:ascii="Times New Roman" w:hAnsi="Times New Roman" w:cs="Times New Roman"/>
          <w:b/>
          <w:kern w:val="0"/>
          <w:sz w:val="24"/>
          <w:szCs w:val="24"/>
        </w:rPr>
      </w:pPr>
    </w:p>
    <w:p>
      <w:pPr>
        <w:widowControl/>
        <w:ind w:firstLine="482" w:firstLineChars="200"/>
        <w:jc w:val="left"/>
        <w:rPr>
          <w:rFonts w:hint="eastAsia" w:ascii="Times New Roman" w:hAnsi="Times New Roman" w:cs="Times New Roman"/>
          <w:b/>
          <w:kern w:val="0"/>
          <w:sz w:val="24"/>
          <w:szCs w:val="24"/>
        </w:rPr>
      </w:pPr>
    </w:p>
    <w:p>
      <w:pPr>
        <w:widowControl/>
        <w:ind w:firstLine="482" w:firstLineChars="200"/>
        <w:jc w:val="left"/>
        <w:rPr>
          <w:rFonts w:hint="eastAsia" w:ascii="Times New Roman" w:hAnsi="Times New Roman" w:cs="Times New Roman"/>
          <w:b/>
          <w:kern w:val="0"/>
          <w:sz w:val="24"/>
          <w:szCs w:val="24"/>
        </w:rPr>
      </w:pPr>
    </w:p>
    <w:p>
      <w:pPr>
        <w:widowControl/>
        <w:ind w:firstLine="482" w:firstLineChars="200"/>
        <w:jc w:val="left"/>
        <w:rPr>
          <w:rFonts w:hint="eastAsia" w:ascii="Times New Roman" w:hAnsi="Times New Roman" w:cs="Times New Roman"/>
          <w:b/>
          <w:kern w:val="0"/>
          <w:sz w:val="24"/>
          <w:szCs w:val="24"/>
        </w:rPr>
      </w:pPr>
    </w:p>
    <w:p>
      <w:pPr>
        <w:widowControl/>
        <w:ind w:firstLine="482" w:firstLineChars="200"/>
        <w:jc w:val="left"/>
        <w:rPr>
          <w:rFonts w:hint="eastAsia" w:ascii="Times New Roman" w:hAnsi="Times New Roman" w:cs="Times New Roman"/>
          <w:b/>
          <w:kern w:val="0"/>
          <w:sz w:val="24"/>
          <w:szCs w:val="24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2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8AB285"/>
    <w:multiLevelType w:val="singleLevel"/>
    <w:tmpl w:val="8C8AB285"/>
    <w:lvl w:ilvl="0" w:tentative="0">
      <w:start w:val="1"/>
      <w:numFmt w:val="chineseCounting"/>
      <w:suff w:val="nothing"/>
      <w:lvlText w:val="%1、"/>
      <w:lvlJc w:val="left"/>
      <w:pPr>
        <w:ind w:left="42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hNjhjYzYyZWUwZDVmMmY3MWNmZmMyN2VlOGIzNjIifQ=="/>
  </w:docVars>
  <w:rsids>
    <w:rsidRoot w:val="0F0522A0"/>
    <w:rsid w:val="00021073"/>
    <w:rsid w:val="000A76A1"/>
    <w:rsid w:val="000E4C3F"/>
    <w:rsid w:val="001856DF"/>
    <w:rsid w:val="001D67BB"/>
    <w:rsid w:val="001E1422"/>
    <w:rsid w:val="002633B0"/>
    <w:rsid w:val="00290EF9"/>
    <w:rsid w:val="002C161A"/>
    <w:rsid w:val="00315689"/>
    <w:rsid w:val="00387E90"/>
    <w:rsid w:val="003C6878"/>
    <w:rsid w:val="0052703B"/>
    <w:rsid w:val="00565FB0"/>
    <w:rsid w:val="00566108"/>
    <w:rsid w:val="005705E5"/>
    <w:rsid w:val="005D75B3"/>
    <w:rsid w:val="00613AAF"/>
    <w:rsid w:val="00626964"/>
    <w:rsid w:val="00630060"/>
    <w:rsid w:val="00693D85"/>
    <w:rsid w:val="00702897"/>
    <w:rsid w:val="00782828"/>
    <w:rsid w:val="00797D05"/>
    <w:rsid w:val="0088719A"/>
    <w:rsid w:val="008C75BA"/>
    <w:rsid w:val="009740FF"/>
    <w:rsid w:val="00976DAF"/>
    <w:rsid w:val="00996F85"/>
    <w:rsid w:val="009D5859"/>
    <w:rsid w:val="009E588E"/>
    <w:rsid w:val="009F67E8"/>
    <w:rsid w:val="00A13EAB"/>
    <w:rsid w:val="00AC0699"/>
    <w:rsid w:val="00AD46F8"/>
    <w:rsid w:val="00AF7D43"/>
    <w:rsid w:val="00B94261"/>
    <w:rsid w:val="00C00EAD"/>
    <w:rsid w:val="00CE5783"/>
    <w:rsid w:val="00CF56F7"/>
    <w:rsid w:val="00D8302B"/>
    <w:rsid w:val="00E65CD0"/>
    <w:rsid w:val="00EE3092"/>
    <w:rsid w:val="00EF0979"/>
    <w:rsid w:val="00F566FC"/>
    <w:rsid w:val="03E80687"/>
    <w:rsid w:val="040143F2"/>
    <w:rsid w:val="05DF5B48"/>
    <w:rsid w:val="0B6938D8"/>
    <w:rsid w:val="0CA727E3"/>
    <w:rsid w:val="0E682CB4"/>
    <w:rsid w:val="0EB2798B"/>
    <w:rsid w:val="0F0522A0"/>
    <w:rsid w:val="0F353624"/>
    <w:rsid w:val="0F5800C4"/>
    <w:rsid w:val="12DF1997"/>
    <w:rsid w:val="1312127D"/>
    <w:rsid w:val="16912261"/>
    <w:rsid w:val="18273B81"/>
    <w:rsid w:val="1BBA77D1"/>
    <w:rsid w:val="210B4D77"/>
    <w:rsid w:val="2480698E"/>
    <w:rsid w:val="24D4084D"/>
    <w:rsid w:val="25613DB9"/>
    <w:rsid w:val="25AB0496"/>
    <w:rsid w:val="25D1410B"/>
    <w:rsid w:val="26812549"/>
    <w:rsid w:val="2AC33130"/>
    <w:rsid w:val="2FF97945"/>
    <w:rsid w:val="30673074"/>
    <w:rsid w:val="317F3B29"/>
    <w:rsid w:val="32EA0B4A"/>
    <w:rsid w:val="35D6097C"/>
    <w:rsid w:val="39A6065E"/>
    <w:rsid w:val="3A173CF6"/>
    <w:rsid w:val="3A1F4A91"/>
    <w:rsid w:val="3BA93293"/>
    <w:rsid w:val="3C850D77"/>
    <w:rsid w:val="3C9A5CBB"/>
    <w:rsid w:val="3ED83CAB"/>
    <w:rsid w:val="3EF94F1B"/>
    <w:rsid w:val="403F2E01"/>
    <w:rsid w:val="44020229"/>
    <w:rsid w:val="44F00B6E"/>
    <w:rsid w:val="45427D60"/>
    <w:rsid w:val="466730B2"/>
    <w:rsid w:val="475C2918"/>
    <w:rsid w:val="476E4CD9"/>
    <w:rsid w:val="4A266C5F"/>
    <w:rsid w:val="4A912DC0"/>
    <w:rsid w:val="4C7D78BC"/>
    <w:rsid w:val="4DD61F19"/>
    <w:rsid w:val="4EA50C53"/>
    <w:rsid w:val="5012740F"/>
    <w:rsid w:val="51161B0F"/>
    <w:rsid w:val="51333B2B"/>
    <w:rsid w:val="51C04AD1"/>
    <w:rsid w:val="51E14BD4"/>
    <w:rsid w:val="59C825CC"/>
    <w:rsid w:val="5A250BFA"/>
    <w:rsid w:val="5CB9205E"/>
    <w:rsid w:val="5CC33A18"/>
    <w:rsid w:val="5CE17A3C"/>
    <w:rsid w:val="61F43661"/>
    <w:rsid w:val="63512CC8"/>
    <w:rsid w:val="66F84C0F"/>
    <w:rsid w:val="6A745180"/>
    <w:rsid w:val="6AA47137"/>
    <w:rsid w:val="6B601CFA"/>
    <w:rsid w:val="6BE564C0"/>
    <w:rsid w:val="70622071"/>
    <w:rsid w:val="70F81F3F"/>
    <w:rsid w:val="738E0E0C"/>
    <w:rsid w:val="75EF64D4"/>
    <w:rsid w:val="7A0423EA"/>
    <w:rsid w:val="7AC26AE9"/>
    <w:rsid w:val="7B545E82"/>
    <w:rsid w:val="7C64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spacing w:line="360" w:lineRule="auto"/>
      <w:ind w:firstLine="200" w:firstLineChars="20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_Style 1"/>
    <w:basedOn w:val="1"/>
    <w:next w:val="1"/>
    <w:qFormat/>
    <w:uiPriority w:val="99"/>
    <w:pPr>
      <w:ind w:firstLine="420" w:firstLineChars="200"/>
    </w:pPr>
    <w:rPr>
      <w:rFonts w:ascii="Calibri" w:hAnsi="Calibri" w:eastAsia="宋体"/>
    </w:rPr>
  </w:style>
  <w:style w:type="character" w:customStyle="1" w:styleId="12">
    <w:name w:val="页眉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.正文"/>
    <w:basedOn w:val="1"/>
    <w:qFormat/>
    <w:uiPriority w:val="0"/>
    <w:pPr>
      <w:spacing w:beforeLines="50"/>
      <w:ind w:firstLine="200" w:firstLineChars="200"/>
    </w:pPr>
    <w:rPr>
      <w:rFonts w:ascii="Calibri" w:hAnsi="Calibri" w:eastAsia="华文仿宋" w:cs="Times New Roman"/>
      <w:szCs w:val="22"/>
    </w:rPr>
  </w:style>
  <w:style w:type="paragraph" w:customStyle="1" w:styleId="15">
    <w:name w:val="列表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font0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5998</Words>
  <Characters>8880</Characters>
  <Lines>70</Lines>
  <Paragraphs>19</Paragraphs>
  <TotalTime>41</TotalTime>
  <ScaleCrop>false</ScaleCrop>
  <LinksUpToDate>false</LinksUpToDate>
  <CharactersWithSpaces>9033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2022-07-04T06:29:00Z</dcterms:created>
  <dc:creator>Siheng Li</dc:creator>
  <cp:lastModifiedBy>luoqin</cp:lastModifiedBy>
  <dcterms:modified xsi:type="dcterms:W3CDTF">2023-08-24T09:27:03Z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A4035B84FE1E4871B0B62BB1CC5D408B_13</vt:lpwstr>
  </property>
</Properties>
</file>