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hd w:val="clear" w:color="auto" w:fill="FFFFFF"/>
        <w:spacing w:beforeAutospacing="0" w:afterAutospacing="0"/>
        <w:jc w:val="left"/>
        <w:rPr>
          <w:rFonts w:hint="eastAsia" w:ascii="宋体" w:hAnsi="宋体" w:eastAsia="宋体" w:cs="宋体"/>
          <w:sz w:val="28"/>
          <w:szCs w:val="28"/>
          <w:shd w:val="clear" w:color="auto" w:fill="FFFFFF"/>
          <w:lang w:val="en-US" w:eastAsia="zh-CN"/>
        </w:rPr>
      </w:pPr>
      <w:r>
        <w:rPr>
          <w:rFonts w:hint="eastAsia" w:ascii="宋体" w:hAnsi="宋体" w:eastAsia="宋体" w:cs="宋体"/>
          <w:sz w:val="28"/>
          <w:szCs w:val="28"/>
          <w:shd w:val="clear" w:color="auto" w:fill="FFFFFF"/>
          <w:lang w:val="en-US" w:eastAsia="zh-CN"/>
        </w:rPr>
        <w:t>附件：</w:t>
      </w:r>
    </w:p>
    <w:p>
      <w:pPr>
        <w:pStyle w:val="6"/>
        <w:widowControl/>
        <w:shd w:val="clear" w:color="auto" w:fill="FFFFFF"/>
        <w:spacing w:beforeAutospacing="0" w:afterAutospacing="0"/>
        <w:jc w:val="center"/>
        <w:rPr>
          <w:rFonts w:hint="eastAsia" w:ascii="宋体" w:hAnsi="宋体" w:eastAsia="宋体" w:cs="宋体"/>
          <w:sz w:val="44"/>
          <w:szCs w:val="44"/>
          <w:shd w:val="clear" w:color="auto" w:fill="FFFFFF"/>
          <w:lang w:val="en-US" w:eastAsia="zh-CN"/>
        </w:rPr>
      </w:pPr>
      <w:r>
        <w:rPr>
          <w:rFonts w:hint="eastAsia" w:ascii="宋体" w:hAnsi="宋体" w:eastAsia="宋体" w:cs="宋体"/>
          <w:sz w:val="44"/>
          <w:szCs w:val="44"/>
          <w:shd w:val="clear" w:color="auto" w:fill="FFFFFF"/>
        </w:rPr>
        <w:t>深圳市前海蛇口自贸区医院发热门诊信息化建设项目虚拟化平台扩容</w:t>
      </w:r>
      <w:r>
        <w:rPr>
          <w:rFonts w:hint="eastAsia" w:ascii="宋体" w:hAnsi="宋体" w:eastAsia="宋体" w:cs="宋体"/>
          <w:sz w:val="44"/>
          <w:szCs w:val="44"/>
          <w:shd w:val="clear" w:color="auto" w:fill="FFFFFF"/>
          <w:lang w:val="en-US" w:eastAsia="zh-CN"/>
        </w:rPr>
        <w:t>需求</w:t>
      </w:r>
    </w:p>
    <w:p>
      <w:pPr>
        <w:pStyle w:val="6"/>
        <w:widowControl/>
        <w:shd w:val="clear" w:color="auto" w:fill="FFFFFF"/>
        <w:spacing w:beforeAutospacing="0" w:afterAutospacing="0" w:line="560" w:lineRule="exact"/>
        <w:ind w:firstLine="640" w:firstLineChars="200"/>
        <w:rPr>
          <w:rFonts w:ascii="仿宋_GB2312" w:hAnsi="仿宋_GB2312" w:eastAsia="仿宋_GB2312" w:cs="仿宋_GB2312"/>
          <w:sz w:val="32"/>
          <w:szCs w:val="32"/>
          <w:shd w:val="clear" w:color="auto" w:fill="FFFFFF"/>
        </w:rPr>
      </w:pPr>
    </w:p>
    <w:p>
      <w:pPr>
        <w:pStyle w:val="6"/>
        <w:widowControl/>
        <w:numPr>
          <w:ilvl w:val="0"/>
          <w:numId w:val="1"/>
        </w:numPr>
        <w:shd w:val="clear" w:color="auto" w:fill="FFFFFF"/>
        <w:spacing w:beforeAutospacing="0" w:afterAutospacing="0" w:line="560" w:lineRule="exact"/>
        <w:ind w:left="0" w:leftChars="0" w:firstLine="0" w:firstLineChars="0"/>
        <w:rPr>
          <w:rStyle w:val="10"/>
          <w:rFonts w:ascii="仿宋_GB2312" w:hAnsi="仿宋_GB2312" w:eastAsia="仿宋_GB2312" w:cs="仿宋_GB2312"/>
          <w:sz w:val="28"/>
          <w:szCs w:val="28"/>
          <w:shd w:val="clear" w:color="auto" w:fill="FFFFFF"/>
        </w:rPr>
      </w:pPr>
      <w:r>
        <w:rPr>
          <w:rStyle w:val="10"/>
          <w:rFonts w:hint="eastAsia" w:ascii="仿宋_GB2312" w:hAnsi="仿宋_GB2312" w:eastAsia="仿宋_GB2312" w:cs="仿宋_GB2312"/>
          <w:sz w:val="28"/>
          <w:szCs w:val="28"/>
          <w:shd w:val="clear" w:color="auto" w:fill="FFFFFF"/>
        </w:rPr>
        <w:t>项目名称：</w:t>
      </w:r>
    </w:p>
    <w:p>
      <w:pPr>
        <w:pStyle w:val="6"/>
        <w:widowControl/>
        <w:shd w:val="clear" w:color="auto" w:fill="FFFFFF"/>
        <w:spacing w:beforeAutospacing="0" w:afterAutospacing="0" w:line="560" w:lineRule="exact"/>
        <w:ind w:left="420" w:leftChars="0" w:firstLine="0" w:firstLineChars="0"/>
        <w:rPr>
          <w:rStyle w:val="10"/>
          <w:rFonts w:hint="eastAsia" w:ascii="仿宋_GB2312" w:hAnsi="仿宋_GB2312" w:eastAsia="仿宋_GB2312" w:cs="仿宋_GB2312"/>
          <w:b w:val="0"/>
          <w:bCs/>
          <w:sz w:val="28"/>
          <w:szCs w:val="28"/>
          <w:shd w:val="clear" w:color="auto" w:fill="FFFFFF"/>
        </w:rPr>
      </w:pPr>
      <w:r>
        <w:rPr>
          <w:rStyle w:val="10"/>
          <w:rFonts w:hint="eastAsia" w:ascii="仿宋_GB2312" w:hAnsi="仿宋_GB2312" w:eastAsia="仿宋_GB2312" w:cs="仿宋_GB2312"/>
          <w:b w:val="0"/>
          <w:bCs/>
          <w:sz w:val="28"/>
          <w:szCs w:val="28"/>
          <w:shd w:val="clear" w:color="auto" w:fill="FFFFFF"/>
        </w:rPr>
        <w:t>深圳市前海蛇口自贸区医院发热门诊信息化建设项目虚拟化平台扩容</w:t>
      </w:r>
    </w:p>
    <w:p>
      <w:pPr>
        <w:pStyle w:val="6"/>
        <w:widowControl/>
        <w:numPr>
          <w:ilvl w:val="0"/>
          <w:numId w:val="1"/>
        </w:numPr>
        <w:shd w:val="clear" w:color="auto" w:fill="FFFFFF"/>
        <w:spacing w:beforeAutospacing="0" w:afterAutospacing="0" w:line="560" w:lineRule="exact"/>
        <w:ind w:left="0" w:leftChars="0" w:firstLine="0" w:firstLineChars="0"/>
        <w:rPr>
          <w:rStyle w:val="10"/>
          <w:rFonts w:hint="eastAsia" w:ascii="仿宋_GB2312" w:hAnsi="仿宋_GB2312" w:eastAsia="仿宋_GB2312" w:cs="仿宋_GB2312"/>
          <w:b/>
          <w:bCs w:val="0"/>
          <w:sz w:val="28"/>
          <w:szCs w:val="28"/>
          <w:shd w:val="clear" w:color="auto" w:fill="FFFFFF"/>
          <w:lang w:val="en-US" w:eastAsia="zh-CN"/>
        </w:rPr>
      </w:pPr>
      <w:r>
        <w:rPr>
          <w:rStyle w:val="10"/>
          <w:rFonts w:hint="eastAsia" w:ascii="仿宋_GB2312" w:hAnsi="仿宋_GB2312" w:eastAsia="仿宋_GB2312" w:cs="仿宋_GB2312"/>
          <w:b/>
          <w:bCs w:val="0"/>
          <w:sz w:val="28"/>
          <w:szCs w:val="28"/>
          <w:shd w:val="clear" w:color="auto" w:fill="FFFFFF"/>
          <w:lang w:val="en-US" w:eastAsia="zh-CN"/>
        </w:rPr>
        <w:t>项目背景</w:t>
      </w:r>
    </w:p>
    <w:p>
      <w:pPr>
        <w:pStyle w:val="6"/>
        <w:widowControl/>
        <w:shd w:val="clear" w:color="auto" w:fill="FFFFFF"/>
        <w:spacing w:beforeAutospacing="0" w:afterAutospacing="0" w:line="560" w:lineRule="exact"/>
        <w:ind w:left="0" w:leftChars="0" w:firstLine="420" w:firstLineChars="0"/>
        <w:rPr>
          <w:rStyle w:val="10"/>
          <w:rFonts w:hint="eastAsia" w:ascii="仿宋_GB2312" w:hAnsi="仿宋_GB2312" w:eastAsia="仿宋_GB2312" w:cs="仿宋_GB2312"/>
          <w:b w:val="0"/>
          <w:bCs/>
          <w:sz w:val="28"/>
          <w:szCs w:val="28"/>
          <w:shd w:val="clear" w:color="auto" w:fill="FFFFFF"/>
          <w:lang w:val="en-US" w:eastAsia="zh-CN"/>
        </w:rPr>
      </w:pPr>
      <w:r>
        <w:rPr>
          <w:rStyle w:val="10"/>
          <w:rFonts w:hint="eastAsia" w:ascii="仿宋_GB2312" w:hAnsi="仿宋_GB2312" w:eastAsia="仿宋_GB2312" w:cs="仿宋_GB2312"/>
          <w:b w:val="0"/>
          <w:bCs/>
          <w:sz w:val="28"/>
          <w:szCs w:val="28"/>
          <w:shd w:val="clear" w:color="auto" w:fill="FFFFFF"/>
          <w:lang w:val="en-US" w:eastAsia="zh-CN"/>
        </w:rPr>
        <w:t>深圳市前海蛇口自贸区医院</w:t>
      </w:r>
      <w:r>
        <w:rPr>
          <w:rStyle w:val="10"/>
          <w:rFonts w:hint="eastAsia" w:ascii="仿宋_GB2312" w:hAnsi="仿宋_GB2312" w:eastAsia="仿宋_GB2312" w:cs="仿宋_GB2312"/>
          <w:b w:val="0"/>
          <w:bCs/>
          <w:sz w:val="28"/>
          <w:szCs w:val="28"/>
          <w:shd w:val="clear" w:color="auto" w:fill="FFFFFF"/>
        </w:rPr>
        <w:t>现有</w:t>
      </w:r>
      <w:r>
        <w:rPr>
          <w:rStyle w:val="10"/>
          <w:rFonts w:hint="eastAsia" w:ascii="仿宋_GB2312" w:hAnsi="仿宋_GB2312" w:eastAsia="仿宋_GB2312" w:cs="仿宋_GB2312"/>
          <w:b w:val="0"/>
          <w:bCs/>
          <w:sz w:val="28"/>
          <w:szCs w:val="28"/>
          <w:shd w:val="clear" w:color="auto" w:fill="FFFFFF"/>
          <w:lang w:val="en-US" w:eastAsia="zh-CN"/>
        </w:rPr>
        <w:t>一套深信服</w:t>
      </w:r>
      <w:r>
        <w:rPr>
          <w:rStyle w:val="10"/>
          <w:rFonts w:hint="eastAsia" w:ascii="仿宋_GB2312" w:hAnsi="仿宋_GB2312" w:eastAsia="仿宋_GB2312" w:cs="仿宋_GB2312"/>
          <w:b w:val="0"/>
          <w:bCs/>
          <w:sz w:val="28"/>
          <w:szCs w:val="28"/>
          <w:shd w:val="clear" w:color="auto" w:fill="FFFFFF"/>
        </w:rPr>
        <w:t>超融合平台，</w:t>
      </w:r>
      <w:r>
        <w:rPr>
          <w:rStyle w:val="10"/>
          <w:rFonts w:hint="eastAsia" w:ascii="仿宋_GB2312" w:hAnsi="仿宋_GB2312" w:eastAsia="仿宋_GB2312" w:cs="仿宋_GB2312"/>
          <w:b w:val="0"/>
          <w:bCs/>
          <w:sz w:val="28"/>
          <w:szCs w:val="28"/>
          <w:shd w:val="clear" w:color="auto" w:fill="FFFFFF"/>
          <w:lang w:val="en-US" w:eastAsia="zh-CN"/>
        </w:rPr>
        <w:t>该超融合平台现有</w:t>
      </w:r>
      <w:r>
        <w:rPr>
          <w:rStyle w:val="10"/>
          <w:rFonts w:hint="eastAsia" w:ascii="仿宋_GB2312" w:hAnsi="仿宋_GB2312" w:eastAsia="仿宋_GB2312" w:cs="仿宋_GB2312"/>
          <w:b w:val="0"/>
          <w:bCs/>
          <w:sz w:val="28"/>
          <w:szCs w:val="28"/>
          <w:shd w:val="clear" w:color="auto" w:fill="FFFFFF"/>
        </w:rPr>
        <w:t>深信服</w:t>
      </w:r>
      <w:r>
        <w:rPr>
          <w:rStyle w:val="10"/>
          <w:rFonts w:hint="eastAsia" w:ascii="仿宋_GB2312" w:hAnsi="仿宋_GB2312" w:eastAsia="仿宋_GB2312" w:cs="仿宋_GB2312"/>
          <w:b w:val="0"/>
          <w:bCs/>
          <w:sz w:val="28"/>
          <w:szCs w:val="28"/>
          <w:shd w:val="clear" w:color="auto" w:fill="FFFFFF"/>
          <w:lang w:val="en-US" w:eastAsia="zh-CN"/>
        </w:rPr>
        <w:t xml:space="preserve"> </w:t>
      </w:r>
      <w:r>
        <w:rPr>
          <w:rStyle w:val="10"/>
          <w:rFonts w:hint="eastAsia" w:ascii="仿宋_GB2312" w:hAnsi="仿宋_GB2312" w:eastAsia="仿宋_GB2312" w:cs="仿宋_GB2312"/>
          <w:b w:val="0"/>
          <w:bCs/>
          <w:sz w:val="28"/>
          <w:szCs w:val="28"/>
          <w:shd w:val="clear" w:color="auto" w:fill="FFFFFF"/>
        </w:rPr>
        <w:t>aServer-R-2105P</w:t>
      </w:r>
      <w:r>
        <w:rPr>
          <w:rStyle w:val="10"/>
          <w:rFonts w:hint="eastAsia" w:ascii="仿宋_GB2312" w:hAnsi="仿宋_GB2312" w:eastAsia="仿宋_GB2312" w:cs="仿宋_GB2312"/>
          <w:b w:val="0"/>
          <w:bCs/>
          <w:sz w:val="28"/>
          <w:szCs w:val="28"/>
          <w:shd w:val="clear" w:color="auto" w:fill="FFFFFF"/>
          <w:lang w:val="en-US" w:eastAsia="zh-CN"/>
        </w:rPr>
        <w:t>三台，配备相应HCI平台管理软件及授权，</w:t>
      </w:r>
      <w:r>
        <w:rPr>
          <w:rStyle w:val="10"/>
          <w:rFonts w:hint="eastAsia" w:ascii="仿宋_GB2312" w:hAnsi="仿宋_GB2312" w:eastAsia="仿宋_GB2312" w:cs="仿宋_GB2312"/>
          <w:b w:val="0"/>
          <w:bCs/>
          <w:sz w:val="28"/>
          <w:szCs w:val="28"/>
          <w:shd w:val="clear" w:color="auto" w:fill="FFFFFF"/>
        </w:rPr>
        <w:t>主要用于部署医院医疗业务系统的个性化应用，医院现有超融合平台自2022年1月启用，至2022年12月，</w:t>
      </w:r>
      <w:r>
        <w:rPr>
          <w:rStyle w:val="10"/>
          <w:rFonts w:hint="eastAsia" w:ascii="仿宋_GB2312" w:hAnsi="仿宋_GB2312" w:eastAsia="仿宋_GB2312" w:cs="仿宋_GB2312"/>
          <w:b w:val="0"/>
          <w:bCs/>
          <w:sz w:val="28"/>
          <w:szCs w:val="28"/>
          <w:shd w:val="clear" w:color="auto" w:fill="FFFFFF"/>
          <w:lang w:val="en-US" w:eastAsia="zh-CN"/>
        </w:rPr>
        <w:t>期间对平台服务器内存扩容过一次（由256扩至每台512G）</w:t>
      </w:r>
      <w:r>
        <w:rPr>
          <w:rStyle w:val="10"/>
          <w:rFonts w:hint="eastAsia" w:ascii="仿宋_GB2312" w:hAnsi="仿宋_GB2312" w:eastAsia="仿宋_GB2312" w:cs="仿宋_GB2312"/>
          <w:b w:val="0"/>
          <w:bCs/>
          <w:sz w:val="28"/>
          <w:szCs w:val="28"/>
          <w:shd w:val="clear" w:color="auto" w:fill="FFFFFF"/>
          <w:lang w:eastAsia="zh-CN"/>
        </w:rPr>
        <w:t>。</w:t>
      </w:r>
      <w:r>
        <w:rPr>
          <w:rStyle w:val="10"/>
          <w:rFonts w:hint="eastAsia" w:ascii="仿宋_GB2312" w:hAnsi="仿宋_GB2312" w:eastAsia="仿宋_GB2312" w:cs="仿宋_GB2312"/>
          <w:b w:val="0"/>
          <w:bCs/>
          <w:sz w:val="28"/>
          <w:szCs w:val="28"/>
          <w:shd w:val="clear" w:color="auto" w:fill="FFFFFF"/>
          <w:lang w:val="en-US" w:eastAsia="zh-CN"/>
        </w:rPr>
        <w:t>因资源限制拟需进一步扩容，以便适应医院信息化建设需要。</w:t>
      </w:r>
    </w:p>
    <w:p>
      <w:pPr>
        <w:pStyle w:val="6"/>
        <w:widowControl/>
        <w:numPr>
          <w:ilvl w:val="0"/>
          <w:numId w:val="1"/>
        </w:numPr>
        <w:shd w:val="clear" w:color="auto" w:fill="FFFFFF"/>
        <w:spacing w:beforeAutospacing="0" w:afterAutospacing="0" w:line="560" w:lineRule="exact"/>
        <w:ind w:left="0" w:leftChars="0" w:firstLine="0" w:firstLineChars="0"/>
        <w:rPr>
          <w:rStyle w:val="10"/>
          <w:rFonts w:ascii="仿宋_GB2312" w:hAnsi="仿宋_GB2312" w:eastAsia="仿宋_GB2312" w:cs="仿宋_GB2312"/>
          <w:sz w:val="28"/>
          <w:szCs w:val="28"/>
          <w:shd w:val="clear" w:color="auto" w:fill="FFFFFF"/>
        </w:rPr>
      </w:pPr>
      <w:r>
        <w:rPr>
          <w:rStyle w:val="10"/>
          <w:rFonts w:hint="eastAsia" w:ascii="仿宋_GB2312" w:hAnsi="仿宋_GB2312" w:eastAsia="仿宋_GB2312" w:cs="仿宋_GB2312"/>
          <w:sz w:val="28"/>
          <w:szCs w:val="28"/>
          <w:shd w:val="clear" w:color="auto" w:fill="FFFFFF"/>
        </w:rPr>
        <w:t>项目服务范围</w:t>
      </w:r>
    </w:p>
    <w:p>
      <w:pPr>
        <w:pStyle w:val="6"/>
        <w:widowControl/>
        <w:shd w:val="clear" w:color="auto" w:fill="FFFFFF"/>
        <w:spacing w:beforeAutospacing="0" w:afterAutospacing="0" w:line="560" w:lineRule="exact"/>
        <w:ind w:left="0" w:leftChars="0" w:firstLine="420" w:firstLineChars="0"/>
        <w:rPr>
          <w:rStyle w:val="10"/>
          <w:rFonts w:hint="default" w:ascii="仿宋_GB2312" w:hAnsi="仿宋_GB2312" w:eastAsia="仿宋_GB2312" w:cs="仿宋_GB2312"/>
          <w:b w:val="0"/>
          <w:bCs/>
          <w:sz w:val="28"/>
          <w:szCs w:val="28"/>
          <w:shd w:val="clear" w:color="auto" w:fill="FFFFFF"/>
          <w:lang w:val="en-US" w:eastAsia="zh-CN"/>
        </w:rPr>
      </w:pPr>
      <w:r>
        <w:rPr>
          <w:rStyle w:val="10"/>
          <w:rFonts w:hint="eastAsia" w:ascii="仿宋_GB2312" w:hAnsi="仿宋_GB2312" w:eastAsia="仿宋_GB2312" w:cs="仿宋_GB2312"/>
          <w:b w:val="0"/>
          <w:bCs/>
          <w:sz w:val="28"/>
          <w:szCs w:val="28"/>
          <w:shd w:val="clear" w:color="auto" w:fill="FFFFFF"/>
          <w:lang w:val="en-US" w:eastAsia="zh-CN"/>
        </w:rPr>
        <w:t>本项目预算费用不超过¥899,700，需要购置5台超融合服务器和2台万兆交换机，其参数配置、质保和升级服务不低于如下要求。且能在原有超融合平台的基础上完成扩容：</w:t>
      </w:r>
    </w:p>
    <w:tbl>
      <w:tblPr>
        <w:tblStyle w:val="7"/>
        <w:tblW w:w="940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0" w:type="dxa"/>
          <w:bottom w:w="0" w:type="dxa"/>
          <w:right w:w="0" w:type="dxa"/>
        </w:tblCellMar>
      </w:tblPr>
      <w:tblGrid>
        <w:gridCol w:w="784"/>
        <w:gridCol w:w="5670"/>
        <w:gridCol w:w="1477"/>
        <w:gridCol w:w="14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50" w:hRule="atLeast"/>
          <w:tblHeader/>
          <w:jc w:val="center"/>
        </w:trPr>
        <w:tc>
          <w:tcPr>
            <w:tcW w:w="784" w:type="dxa"/>
            <w:shd w:val="clear" w:color="auto" w:fill="auto"/>
            <w:vAlign w:val="center"/>
          </w:tcPr>
          <w:p>
            <w:pPr>
              <w:widowControl/>
              <w:jc w:val="center"/>
              <w:textAlignment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序号</w:t>
            </w:r>
          </w:p>
        </w:tc>
        <w:tc>
          <w:tcPr>
            <w:tcW w:w="5670" w:type="dxa"/>
            <w:shd w:val="clear" w:color="auto" w:fill="auto"/>
            <w:tcMar>
              <w:top w:w="15" w:type="dxa"/>
              <w:left w:w="15" w:type="dxa"/>
              <w:right w:w="15" w:type="dxa"/>
            </w:tcMar>
            <w:vAlign w:val="center"/>
          </w:tcPr>
          <w:p>
            <w:pPr>
              <w:widowControl/>
              <w:jc w:val="center"/>
              <w:textAlignment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要求</w:t>
            </w:r>
          </w:p>
        </w:tc>
        <w:tc>
          <w:tcPr>
            <w:tcW w:w="1477" w:type="dxa"/>
            <w:shd w:val="clear" w:color="auto" w:fill="auto"/>
            <w:tcMar>
              <w:top w:w="15" w:type="dxa"/>
              <w:left w:w="15" w:type="dxa"/>
              <w:right w:w="15" w:type="dxa"/>
            </w:tcMar>
            <w:vAlign w:val="center"/>
          </w:tcPr>
          <w:p>
            <w:pPr>
              <w:widowControl/>
              <w:jc w:val="center"/>
              <w:textAlignment w:val="center"/>
              <w:rPr>
                <w:rFonts w:hint="eastAsia" w:cs="宋体" w:asciiTheme="minorEastAsia" w:hAnsiTheme="minorEastAsia" w:eastAsiaTheme="minorEastAsia"/>
                <w:b/>
                <w:color w:val="000000"/>
                <w:kern w:val="0"/>
                <w:szCs w:val="21"/>
                <w:lang w:val="en-US" w:eastAsia="zh-CN"/>
              </w:rPr>
            </w:pPr>
            <w:r>
              <w:rPr>
                <w:rFonts w:hint="eastAsia" w:cs="宋体" w:asciiTheme="minorEastAsia" w:hAnsiTheme="minorEastAsia"/>
                <w:b/>
                <w:color w:val="000000"/>
                <w:kern w:val="0"/>
                <w:szCs w:val="21"/>
                <w:lang w:val="en-US" w:eastAsia="zh-CN"/>
              </w:rPr>
              <w:t>数量</w:t>
            </w:r>
          </w:p>
        </w:tc>
        <w:tc>
          <w:tcPr>
            <w:tcW w:w="1477" w:type="dxa"/>
            <w:shd w:val="clear" w:color="auto" w:fill="auto"/>
            <w:tcMar>
              <w:top w:w="15" w:type="dxa"/>
              <w:left w:w="15" w:type="dxa"/>
              <w:right w:w="15" w:type="dxa"/>
            </w:tcMar>
            <w:vAlign w:val="center"/>
          </w:tcPr>
          <w:p>
            <w:pPr>
              <w:widowControl/>
              <w:jc w:val="center"/>
              <w:textAlignment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1" w:hRule="atLeast"/>
          <w:tblHeader/>
          <w:jc w:val="center"/>
        </w:trPr>
        <w:tc>
          <w:tcPr>
            <w:tcW w:w="784" w:type="dxa"/>
            <w:shd w:val="clear" w:color="auto" w:fill="auto"/>
            <w:vAlign w:val="center"/>
          </w:tcPr>
          <w:p>
            <w:pPr>
              <w:spacing w:line="280" w:lineRule="exact"/>
              <w:jc w:val="center"/>
              <w:rPr>
                <w:rFonts w:asciiTheme="minorEastAsia" w:hAnsiTheme="minorEastAsia"/>
                <w:b/>
                <w:szCs w:val="21"/>
              </w:rPr>
            </w:pPr>
            <w:r>
              <w:rPr>
                <w:rFonts w:asciiTheme="minorEastAsia" w:hAnsiTheme="minorEastAsia"/>
                <w:b/>
                <w:szCs w:val="21"/>
              </w:rPr>
              <w:t>1</w:t>
            </w:r>
          </w:p>
        </w:tc>
        <w:tc>
          <w:tcPr>
            <w:tcW w:w="8624" w:type="dxa"/>
            <w:gridSpan w:val="3"/>
            <w:shd w:val="clear" w:color="auto" w:fill="auto"/>
            <w:tcMar>
              <w:top w:w="15" w:type="dxa"/>
              <w:left w:w="15" w:type="dxa"/>
              <w:right w:w="15" w:type="dxa"/>
            </w:tcMar>
            <w:vAlign w:val="center"/>
          </w:tcPr>
          <w:p>
            <w:pPr>
              <w:spacing w:line="280" w:lineRule="exact"/>
              <w:jc w:val="center"/>
              <w:rPr>
                <w:rFonts w:asciiTheme="minorEastAsia" w:hAnsiTheme="minorEastAsia"/>
                <w:szCs w:val="21"/>
              </w:rPr>
            </w:pPr>
            <w:r>
              <w:rPr>
                <w:rFonts w:hint="eastAsia" w:asciiTheme="minorEastAsia" w:hAnsiTheme="minorEastAsia"/>
                <w:b/>
                <w:szCs w:val="21"/>
                <w:lang w:val="en-US" w:eastAsia="zh-CN"/>
              </w:rPr>
              <w:t>超融合服务器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1" w:hRule="atLeast"/>
          <w:tblHeader/>
          <w:jc w:val="center"/>
        </w:trPr>
        <w:tc>
          <w:tcPr>
            <w:tcW w:w="784" w:type="dxa"/>
            <w:shd w:val="clear" w:color="auto" w:fill="auto"/>
            <w:vAlign w:val="center"/>
          </w:tcPr>
          <w:p>
            <w:pPr>
              <w:spacing w:line="280" w:lineRule="exact"/>
              <w:jc w:val="center"/>
              <w:rPr>
                <w:rFonts w:asciiTheme="minorEastAsia" w:hAnsiTheme="minorEastAsia"/>
                <w:bCs/>
                <w:szCs w:val="21"/>
              </w:rPr>
            </w:pPr>
            <w:r>
              <w:rPr>
                <w:rFonts w:asciiTheme="minorEastAsia" w:hAnsiTheme="minorEastAsia"/>
                <w:bCs/>
                <w:szCs w:val="21"/>
              </w:rPr>
              <w:t>1.1</w:t>
            </w:r>
          </w:p>
        </w:tc>
        <w:tc>
          <w:tcPr>
            <w:tcW w:w="5670" w:type="dxa"/>
            <w:shd w:val="clear" w:color="auto" w:fill="auto"/>
            <w:tcMar>
              <w:top w:w="15" w:type="dxa"/>
              <w:left w:w="15" w:type="dxa"/>
              <w:right w:w="15" w:type="dxa"/>
            </w:tcMar>
            <w:vAlign w:val="center"/>
          </w:tcPr>
          <w:p>
            <w:pPr>
              <w:spacing w:line="280" w:lineRule="exact"/>
              <w:jc w:val="left"/>
              <w:rPr>
                <w:rFonts w:asciiTheme="minorEastAsia" w:hAnsiTheme="minorEastAsia"/>
                <w:bCs/>
                <w:szCs w:val="21"/>
              </w:rPr>
            </w:pPr>
            <w:r>
              <w:rPr>
                <w:rFonts w:hint="eastAsia" w:asciiTheme="minorEastAsia" w:hAnsiTheme="minorEastAsia"/>
                <w:bCs/>
                <w:szCs w:val="21"/>
              </w:rPr>
              <w:t>规格：2U，标配盘位数≥8；</w:t>
            </w:r>
          </w:p>
        </w:tc>
        <w:tc>
          <w:tcPr>
            <w:tcW w:w="1477" w:type="dxa"/>
            <w:vMerge w:val="restart"/>
            <w:shd w:val="clear" w:color="auto" w:fill="auto"/>
            <w:tcMar>
              <w:top w:w="15" w:type="dxa"/>
              <w:left w:w="15" w:type="dxa"/>
              <w:right w:w="15" w:type="dxa"/>
            </w:tcMar>
            <w:vAlign w:val="center"/>
          </w:tcPr>
          <w:p>
            <w:pPr>
              <w:spacing w:line="280" w:lineRule="exact"/>
              <w:jc w:val="center"/>
              <w:rPr>
                <w:rFonts w:hint="default" w:asciiTheme="minorEastAsia" w:hAnsiTheme="minorEastAsia" w:eastAsiaTheme="minorEastAsia"/>
                <w:bCs/>
                <w:szCs w:val="21"/>
                <w:lang w:val="en-US" w:eastAsia="zh-CN"/>
              </w:rPr>
            </w:pPr>
            <w:r>
              <w:rPr>
                <w:rFonts w:hint="eastAsia" w:asciiTheme="minorEastAsia" w:hAnsiTheme="minorEastAsia"/>
                <w:bCs/>
                <w:szCs w:val="21"/>
                <w:lang w:val="en-US" w:eastAsia="zh-CN"/>
              </w:rPr>
              <w:t>5台</w:t>
            </w:r>
          </w:p>
        </w:tc>
        <w:tc>
          <w:tcPr>
            <w:tcW w:w="1477" w:type="dxa"/>
            <w:shd w:val="clear" w:color="auto" w:fill="auto"/>
            <w:tcMar>
              <w:top w:w="15" w:type="dxa"/>
              <w:left w:w="15" w:type="dxa"/>
              <w:right w:w="15" w:type="dxa"/>
            </w:tcMar>
            <w:vAlign w:val="center"/>
          </w:tcPr>
          <w:p>
            <w:pPr>
              <w:spacing w:line="280" w:lineRule="exact"/>
              <w:jc w:val="center"/>
              <w:rPr>
                <w:rFonts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 w:hRule="atLeast"/>
          <w:tblHeader/>
          <w:jc w:val="center"/>
        </w:trPr>
        <w:tc>
          <w:tcPr>
            <w:tcW w:w="784" w:type="dxa"/>
            <w:shd w:val="clear" w:color="auto" w:fill="auto"/>
            <w:vAlign w:val="center"/>
          </w:tcPr>
          <w:p>
            <w:pPr>
              <w:spacing w:line="280" w:lineRule="exact"/>
              <w:jc w:val="center"/>
              <w:rPr>
                <w:rFonts w:asciiTheme="minorEastAsia" w:hAnsiTheme="minorEastAsia"/>
                <w:bCs/>
                <w:szCs w:val="21"/>
              </w:rPr>
            </w:pPr>
            <w:r>
              <w:rPr>
                <w:rFonts w:asciiTheme="minorEastAsia" w:hAnsiTheme="minorEastAsia"/>
                <w:bCs/>
                <w:szCs w:val="21"/>
              </w:rPr>
              <w:t>1.2</w:t>
            </w:r>
          </w:p>
        </w:tc>
        <w:tc>
          <w:tcPr>
            <w:tcW w:w="5670" w:type="dxa"/>
            <w:shd w:val="clear" w:color="auto" w:fill="auto"/>
            <w:tcMar>
              <w:top w:w="15" w:type="dxa"/>
              <w:left w:w="15" w:type="dxa"/>
              <w:right w:w="15" w:type="dxa"/>
            </w:tcMar>
            <w:vAlign w:val="center"/>
          </w:tcPr>
          <w:p>
            <w:pPr>
              <w:spacing w:line="280" w:lineRule="exact"/>
              <w:jc w:val="left"/>
              <w:rPr>
                <w:rFonts w:asciiTheme="minorEastAsia" w:hAnsiTheme="minorEastAsia"/>
                <w:bCs/>
                <w:szCs w:val="21"/>
              </w:rPr>
            </w:pPr>
            <w:r>
              <w:rPr>
                <w:rFonts w:hint="eastAsia" w:asciiTheme="minorEastAsia" w:hAnsiTheme="minorEastAsia"/>
                <w:bCs/>
                <w:szCs w:val="21"/>
              </w:rPr>
              <w:t>CPU：2 颗，主频≥2.4GHz 核心数≥16；</w:t>
            </w:r>
          </w:p>
        </w:tc>
        <w:tc>
          <w:tcPr>
            <w:tcW w:w="1477" w:type="dxa"/>
            <w:vMerge w:val="continue"/>
            <w:shd w:val="clear" w:color="auto" w:fill="auto"/>
            <w:tcMar>
              <w:top w:w="15" w:type="dxa"/>
              <w:left w:w="15" w:type="dxa"/>
              <w:right w:w="15" w:type="dxa"/>
            </w:tcMar>
            <w:vAlign w:val="center"/>
          </w:tcPr>
          <w:p>
            <w:pPr>
              <w:spacing w:line="280" w:lineRule="exact"/>
              <w:jc w:val="left"/>
              <w:rPr>
                <w:rFonts w:hint="eastAsia" w:asciiTheme="minorEastAsia" w:hAnsiTheme="minorEastAsia"/>
                <w:bCs/>
                <w:szCs w:val="21"/>
              </w:rPr>
            </w:pPr>
          </w:p>
        </w:tc>
        <w:tc>
          <w:tcPr>
            <w:tcW w:w="1477" w:type="dxa"/>
            <w:shd w:val="clear" w:color="auto" w:fill="auto"/>
            <w:tcMar>
              <w:top w:w="15" w:type="dxa"/>
              <w:left w:w="15" w:type="dxa"/>
              <w:right w:w="15" w:type="dxa"/>
            </w:tcMar>
            <w:vAlign w:val="center"/>
          </w:tcPr>
          <w:p>
            <w:pPr>
              <w:spacing w:line="280" w:lineRule="exact"/>
              <w:jc w:val="center"/>
              <w:rPr>
                <w:rFonts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1" w:hRule="atLeast"/>
          <w:tblHeader/>
          <w:jc w:val="center"/>
        </w:trPr>
        <w:tc>
          <w:tcPr>
            <w:tcW w:w="784" w:type="dxa"/>
            <w:shd w:val="clear" w:color="auto" w:fill="auto"/>
            <w:vAlign w:val="center"/>
          </w:tcPr>
          <w:p>
            <w:pPr>
              <w:spacing w:line="280" w:lineRule="exact"/>
              <w:jc w:val="center"/>
              <w:rPr>
                <w:rFonts w:asciiTheme="minorEastAsia" w:hAnsiTheme="minorEastAsia"/>
                <w:bCs/>
                <w:szCs w:val="21"/>
              </w:rPr>
            </w:pPr>
            <w:r>
              <w:rPr>
                <w:rFonts w:asciiTheme="minorEastAsia" w:hAnsiTheme="minorEastAsia"/>
                <w:bCs/>
                <w:szCs w:val="21"/>
              </w:rPr>
              <w:t>1.3</w:t>
            </w:r>
          </w:p>
        </w:tc>
        <w:tc>
          <w:tcPr>
            <w:tcW w:w="5670" w:type="dxa"/>
            <w:shd w:val="clear" w:color="auto" w:fill="auto"/>
            <w:tcMar>
              <w:top w:w="15" w:type="dxa"/>
              <w:left w:w="15" w:type="dxa"/>
              <w:right w:w="15" w:type="dxa"/>
            </w:tcMar>
            <w:vAlign w:val="center"/>
          </w:tcPr>
          <w:p>
            <w:pPr>
              <w:spacing w:line="280" w:lineRule="exact"/>
              <w:jc w:val="left"/>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内存：</w:t>
            </w:r>
            <w:r>
              <w:rPr>
                <w:rFonts w:hint="eastAsia" w:asciiTheme="minorEastAsia" w:hAnsiTheme="minorEastAsia"/>
                <w:bCs/>
                <w:szCs w:val="21"/>
              </w:rPr>
              <w:t>≥</w:t>
            </w:r>
            <w:r>
              <w:rPr>
                <w:rFonts w:hint="eastAsia" w:asciiTheme="minorEastAsia" w:hAnsiTheme="minorEastAsia"/>
                <w:bCs/>
                <w:color w:val="000000" w:themeColor="text1"/>
                <w:szCs w:val="21"/>
                <w:lang w:val="en-US" w:eastAsia="zh-CN"/>
                <w14:textFill>
                  <w14:solidFill>
                    <w14:schemeClr w14:val="tx1"/>
                  </w14:solidFill>
                </w14:textFill>
              </w:rPr>
              <w:t>384</w:t>
            </w:r>
            <w:r>
              <w:rPr>
                <w:rFonts w:hint="eastAsia" w:asciiTheme="minorEastAsia" w:hAnsiTheme="minorEastAsia"/>
                <w:bCs/>
                <w:color w:val="000000" w:themeColor="text1"/>
                <w:szCs w:val="21"/>
                <w14:textFill>
                  <w14:solidFill>
                    <w14:schemeClr w14:val="tx1"/>
                  </w14:solidFill>
                </w14:textFill>
              </w:rPr>
              <w:t>GB DDR4 2933；</w:t>
            </w:r>
          </w:p>
        </w:tc>
        <w:tc>
          <w:tcPr>
            <w:tcW w:w="1477" w:type="dxa"/>
            <w:vMerge w:val="continue"/>
            <w:shd w:val="clear" w:color="auto" w:fill="auto"/>
            <w:tcMar>
              <w:top w:w="15" w:type="dxa"/>
              <w:left w:w="15" w:type="dxa"/>
              <w:right w:w="15" w:type="dxa"/>
            </w:tcMar>
            <w:vAlign w:val="center"/>
          </w:tcPr>
          <w:p>
            <w:pPr>
              <w:spacing w:line="280" w:lineRule="exact"/>
              <w:jc w:val="left"/>
              <w:rPr>
                <w:rFonts w:hint="eastAsia" w:asciiTheme="minorEastAsia" w:hAnsiTheme="minorEastAsia"/>
                <w:bCs/>
                <w:color w:val="000000" w:themeColor="text1"/>
                <w:szCs w:val="21"/>
                <w14:textFill>
                  <w14:solidFill>
                    <w14:schemeClr w14:val="tx1"/>
                  </w14:solidFill>
                </w14:textFill>
              </w:rPr>
            </w:pPr>
          </w:p>
        </w:tc>
        <w:tc>
          <w:tcPr>
            <w:tcW w:w="1477" w:type="dxa"/>
            <w:shd w:val="clear" w:color="auto" w:fill="auto"/>
            <w:tcMar>
              <w:top w:w="15" w:type="dxa"/>
              <w:left w:w="15" w:type="dxa"/>
              <w:right w:w="15" w:type="dxa"/>
            </w:tcMar>
            <w:vAlign w:val="center"/>
          </w:tcPr>
          <w:p>
            <w:pPr>
              <w:spacing w:line="280" w:lineRule="exact"/>
              <w:jc w:val="center"/>
              <w:rPr>
                <w:rFonts w:asciiTheme="minorEastAsia" w:hAnsiTheme="minorEastAsia"/>
                <w:color w:val="00B0F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 w:hRule="atLeast"/>
          <w:tblHeader/>
          <w:jc w:val="center"/>
        </w:trPr>
        <w:tc>
          <w:tcPr>
            <w:tcW w:w="784" w:type="dxa"/>
            <w:shd w:val="clear" w:color="auto" w:fill="auto"/>
            <w:vAlign w:val="center"/>
          </w:tcPr>
          <w:p>
            <w:pPr>
              <w:spacing w:line="280" w:lineRule="exact"/>
              <w:jc w:val="center"/>
              <w:rPr>
                <w:rFonts w:asciiTheme="minorEastAsia" w:hAnsiTheme="minorEastAsia"/>
                <w:bCs/>
                <w:szCs w:val="21"/>
              </w:rPr>
            </w:pPr>
            <w:r>
              <w:rPr>
                <w:rFonts w:asciiTheme="minorEastAsia" w:hAnsiTheme="minorEastAsia"/>
                <w:bCs/>
                <w:szCs w:val="21"/>
              </w:rPr>
              <w:t>1.4</w:t>
            </w:r>
          </w:p>
        </w:tc>
        <w:tc>
          <w:tcPr>
            <w:tcW w:w="5670" w:type="dxa"/>
            <w:shd w:val="clear" w:color="auto" w:fill="auto"/>
            <w:tcMar>
              <w:top w:w="15" w:type="dxa"/>
              <w:left w:w="15" w:type="dxa"/>
              <w:right w:w="15" w:type="dxa"/>
            </w:tcMar>
            <w:vAlign w:val="center"/>
          </w:tcPr>
          <w:p>
            <w:pPr>
              <w:spacing w:line="280" w:lineRule="exact"/>
              <w:jc w:val="left"/>
              <w:rPr>
                <w:rFonts w:hint="eastAsia" w:asciiTheme="minorEastAsia" w:hAnsiTheme="minorEastAsia" w:eastAsiaTheme="minorEastAsia"/>
                <w:bCs/>
                <w:color w:val="000000" w:themeColor="text1"/>
                <w:szCs w:val="21"/>
                <w:lang w:eastAsia="zh-CN"/>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硬盘：系统盘</w:t>
            </w:r>
            <w:r>
              <w:rPr>
                <w:rFonts w:hint="eastAsia" w:asciiTheme="minorEastAsia" w:hAnsiTheme="minorEastAsia"/>
                <w:bCs/>
                <w:szCs w:val="21"/>
              </w:rPr>
              <w:t>≥</w:t>
            </w:r>
            <w:r>
              <w:rPr>
                <w:rFonts w:hint="eastAsia" w:asciiTheme="minorEastAsia" w:hAnsiTheme="minorEastAsia"/>
                <w:bCs/>
                <w:color w:val="000000" w:themeColor="text1"/>
                <w:szCs w:val="21"/>
                <w14:textFill>
                  <w14:solidFill>
                    <w14:schemeClr w14:val="tx1"/>
                  </w14:solidFill>
                </w14:textFill>
              </w:rPr>
              <w:t>（2*240GB SATA SSD）；缓存盘</w:t>
            </w:r>
            <w:r>
              <w:rPr>
                <w:rFonts w:hint="eastAsia" w:asciiTheme="minorEastAsia" w:hAnsiTheme="minorEastAsia"/>
                <w:bCs/>
                <w:szCs w:val="21"/>
              </w:rPr>
              <w:t>≥</w:t>
            </w:r>
            <w:r>
              <w:rPr>
                <w:rFonts w:hint="eastAsia" w:asciiTheme="minorEastAsia" w:hAnsiTheme="minorEastAsia"/>
                <w:bCs/>
                <w:color w:val="000000" w:themeColor="text1"/>
                <w:szCs w:val="21"/>
                <w14:textFill>
                  <w14:solidFill>
                    <w14:schemeClr w14:val="tx1"/>
                  </w14:solidFill>
                </w14:textFill>
              </w:rPr>
              <w:t>（2*960G-SSD）；数据盘</w:t>
            </w:r>
            <w:r>
              <w:rPr>
                <w:rFonts w:hint="eastAsia" w:asciiTheme="minorEastAsia" w:hAnsiTheme="minorEastAsia"/>
                <w:bCs/>
                <w:szCs w:val="21"/>
              </w:rPr>
              <w:t>≥</w:t>
            </w:r>
            <w:r>
              <w:rPr>
                <w:rFonts w:hint="eastAsia" w:asciiTheme="minorEastAsia" w:hAnsiTheme="minorEastAsia"/>
                <w:bCs/>
                <w:color w:val="000000" w:themeColor="text1"/>
                <w:szCs w:val="21"/>
                <w14:textFill>
                  <w14:solidFill>
                    <w14:schemeClr w14:val="tx1"/>
                  </w14:solidFill>
                </w14:textFill>
              </w:rPr>
              <w:t>（6*4TB机械硬盘）</w:t>
            </w:r>
            <w:r>
              <w:rPr>
                <w:rFonts w:hint="eastAsia" w:asciiTheme="minorEastAsia" w:hAnsiTheme="minorEastAsia"/>
                <w:bCs/>
                <w:color w:val="000000" w:themeColor="text1"/>
                <w:szCs w:val="21"/>
                <w:lang w:eastAsia="zh-CN"/>
                <w14:textFill>
                  <w14:solidFill>
                    <w14:schemeClr w14:val="tx1"/>
                  </w14:solidFill>
                </w14:textFill>
              </w:rPr>
              <w:t>；</w:t>
            </w:r>
          </w:p>
        </w:tc>
        <w:tc>
          <w:tcPr>
            <w:tcW w:w="1477" w:type="dxa"/>
            <w:vMerge w:val="continue"/>
            <w:shd w:val="clear" w:color="auto" w:fill="auto"/>
            <w:tcMar>
              <w:top w:w="15" w:type="dxa"/>
              <w:left w:w="15" w:type="dxa"/>
              <w:right w:w="15" w:type="dxa"/>
            </w:tcMar>
            <w:vAlign w:val="center"/>
          </w:tcPr>
          <w:p>
            <w:pPr>
              <w:spacing w:line="280" w:lineRule="exact"/>
              <w:jc w:val="left"/>
              <w:rPr>
                <w:rFonts w:hint="eastAsia" w:asciiTheme="minorEastAsia" w:hAnsiTheme="minorEastAsia"/>
                <w:bCs/>
                <w:color w:val="000000" w:themeColor="text1"/>
                <w:szCs w:val="21"/>
                <w14:textFill>
                  <w14:solidFill>
                    <w14:schemeClr w14:val="tx1"/>
                  </w14:solidFill>
                </w14:textFill>
              </w:rPr>
            </w:pPr>
          </w:p>
        </w:tc>
        <w:tc>
          <w:tcPr>
            <w:tcW w:w="1477" w:type="dxa"/>
            <w:shd w:val="clear" w:color="auto" w:fill="auto"/>
            <w:tcMar>
              <w:top w:w="15" w:type="dxa"/>
              <w:left w:w="15" w:type="dxa"/>
              <w:right w:w="15" w:type="dxa"/>
            </w:tcMar>
            <w:vAlign w:val="center"/>
          </w:tcPr>
          <w:p>
            <w:pPr>
              <w:spacing w:line="280" w:lineRule="exact"/>
              <w:jc w:val="center"/>
              <w:rPr>
                <w:rFonts w:asciiTheme="minorEastAsia" w:hAnsiTheme="minorEastAsia"/>
                <w:color w:val="00B0F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 w:hRule="atLeast"/>
          <w:tblHeader/>
          <w:jc w:val="center"/>
        </w:trPr>
        <w:tc>
          <w:tcPr>
            <w:tcW w:w="784" w:type="dxa"/>
            <w:shd w:val="clear" w:color="auto" w:fill="auto"/>
            <w:vAlign w:val="center"/>
          </w:tcPr>
          <w:p>
            <w:pPr>
              <w:spacing w:line="280" w:lineRule="exact"/>
              <w:jc w:val="center"/>
              <w:rPr>
                <w:rFonts w:asciiTheme="minorEastAsia" w:hAnsiTheme="minorEastAsia"/>
                <w:bCs/>
                <w:szCs w:val="21"/>
              </w:rPr>
            </w:pPr>
            <w:r>
              <w:rPr>
                <w:rFonts w:asciiTheme="minorEastAsia" w:hAnsiTheme="minorEastAsia"/>
                <w:bCs/>
                <w:szCs w:val="21"/>
              </w:rPr>
              <w:t>1.5</w:t>
            </w:r>
          </w:p>
        </w:tc>
        <w:tc>
          <w:tcPr>
            <w:tcW w:w="5670" w:type="dxa"/>
            <w:shd w:val="clear" w:color="auto" w:fill="auto"/>
            <w:tcMar>
              <w:top w:w="15" w:type="dxa"/>
              <w:left w:w="15" w:type="dxa"/>
              <w:right w:w="15" w:type="dxa"/>
            </w:tcMar>
            <w:vAlign w:val="center"/>
          </w:tcPr>
          <w:p>
            <w:pPr>
              <w:spacing w:line="280" w:lineRule="exact"/>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接口：</w:t>
            </w:r>
            <w:r>
              <w:rPr>
                <w:rFonts w:hint="eastAsia" w:asciiTheme="minorEastAsia" w:hAnsiTheme="minorEastAsia"/>
                <w:bCs/>
                <w:szCs w:val="21"/>
              </w:rPr>
              <w:t>≥</w:t>
            </w:r>
            <w:r>
              <w:rPr>
                <w:rFonts w:hint="eastAsia" w:asciiTheme="minorEastAsia" w:hAnsiTheme="minorEastAsia"/>
                <w:color w:val="000000" w:themeColor="text1"/>
                <w:szCs w:val="21"/>
                <w14:textFill>
                  <w14:solidFill>
                    <w14:schemeClr w14:val="tx1"/>
                  </w14:solidFill>
                </w14:textFill>
              </w:rPr>
              <w:t>6千兆电口+2 万兆光口，含万兆多模光模块 2 个、多模-LC-LC-5M 光纤跳线 2 条；</w:t>
            </w:r>
          </w:p>
        </w:tc>
        <w:tc>
          <w:tcPr>
            <w:tcW w:w="1477" w:type="dxa"/>
            <w:vMerge w:val="continue"/>
            <w:shd w:val="clear" w:color="auto" w:fill="auto"/>
            <w:tcMar>
              <w:top w:w="15" w:type="dxa"/>
              <w:left w:w="15" w:type="dxa"/>
              <w:right w:w="15" w:type="dxa"/>
            </w:tcMar>
            <w:vAlign w:val="center"/>
          </w:tcPr>
          <w:p>
            <w:pPr>
              <w:spacing w:line="280" w:lineRule="exact"/>
              <w:jc w:val="left"/>
              <w:rPr>
                <w:rFonts w:hint="eastAsia" w:asciiTheme="minorEastAsia" w:hAnsiTheme="minorEastAsia"/>
                <w:color w:val="000000" w:themeColor="text1"/>
                <w:szCs w:val="21"/>
                <w14:textFill>
                  <w14:solidFill>
                    <w14:schemeClr w14:val="tx1"/>
                  </w14:solidFill>
                </w14:textFill>
              </w:rPr>
            </w:pPr>
          </w:p>
        </w:tc>
        <w:tc>
          <w:tcPr>
            <w:tcW w:w="1477" w:type="dxa"/>
            <w:shd w:val="clear" w:color="auto" w:fill="auto"/>
            <w:tcMar>
              <w:top w:w="15" w:type="dxa"/>
              <w:left w:w="15" w:type="dxa"/>
              <w:right w:w="15" w:type="dxa"/>
            </w:tcMar>
            <w:vAlign w:val="center"/>
          </w:tcPr>
          <w:p>
            <w:pPr>
              <w:spacing w:line="280" w:lineRule="exact"/>
              <w:jc w:val="center"/>
              <w:rPr>
                <w:rFonts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1" w:hRule="atLeast"/>
          <w:tblHeader/>
          <w:jc w:val="center"/>
        </w:trPr>
        <w:tc>
          <w:tcPr>
            <w:tcW w:w="784" w:type="dxa"/>
            <w:shd w:val="clear" w:color="auto" w:fill="auto"/>
            <w:vAlign w:val="center"/>
          </w:tcPr>
          <w:p>
            <w:pPr>
              <w:spacing w:line="280" w:lineRule="exact"/>
              <w:jc w:val="center"/>
              <w:rPr>
                <w:rFonts w:asciiTheme="minorEastAsia" w:hAnsiTheme="minorEastAsia"/>
                <w:szCs w:val="21"/>
              </w:rPr>
            </w:pPr>
            <w:r>
              <w:rPr>
                <w:rFonts w:asciiTheme="minorEastAsia" w:hAnsiTheme="minorEastAsia"/>
                <w:szCs w:val="21"/>
              </w:rPr>
              <w:t>1.6</w:t>
            </w:r>
          </w:p>
        </w:tc>
        <w:tc>
          <w:tcPr>
            <w:tcW w:w="5670" w:type="dxa"/>
            <w:shd w:val="clear" w:color="auto" w:fill="auto"/>
            <w:tcMar>
              <w:top w:w="15" w:type="dxa"/>
              <w:left w:w="15" w:type="dxa"/>
              <w:right w:w="15" w:type="dxa"/>
            </w:tcMar>
            <w:vAlign w:val="center"/>
          </w:tcPr>
          <w:p>
            <w:pPr>
              <w:spacing w:line="280" w:lineRule="exact"/>
              <w:jc w:val="left"/>
              <w:rPr>
                <w:rFonts w:asciiTheme="minorEastAsia" w:hAnsiTheme="minorEastAsia"/>
                <w:bCs/>
                <w:szCs w:val="21"/>
              </w:rPr>
            </w:pPr>
            <w:r>
              <w:rPr>
                <w:rFonts w:hint="eastAsia" w:asciiTheme="minorEastAsia" w:hAnsiTheme="minorEastAsia"/>
                <w:bCs/>
                <w:szCs w:val="21"/>
              </w:rPr>
              <w:t>电源：双电源冗余；</w:t>
            </w:r>
          </w:p>
        </w:tc>
        <w:tc>
          <w:tcPr>
            <w:tcW w:w="1477" w:type="dxa"/>
            <w:vMerge w:val="continue"/>
            <w:shd w:val="clear" w:color="auto" w:fill="auto"/>
            <w:tcMar>
              <w:top w:w="15" w:type="dxa"/>
              <w:left w:w="15" w:type="dxa"/>
              <w:right w:w="15" w:type="dxa"/>
            </w:tcMar>
            <w:vAlign w:val="center"/>
          </w:tcPr>
          <w:p>
            <w:pPr>
              <w:spacing w:line="280" w:lineRule="exact"/>
              <w:jc w:val="left"/>
              <w:rPr>
                <w:rFonts w:hint="eastAsia" w:asciiTheme="minorEastAsia" w:hAnsiTheme="minorEastAsia"/>
                <w:bCs/>
                <w:szCs w:val="21"/>
              </w:rPr>
            </w:pPr>
          </w:p>
        </w:tc>
        <w:tc>
          <w:tcPr>
            <w:tcW w:w="1477" w:type="dxa"/>
            <w:shd w:val="clear" w:color="auto" w:fill="auto"/>
            <w:tcMar>
              <w:top w:w="15" w:type="dxa"/>
              <w:left w:w="15" w:type="dxa"/>
              <w:right w:w="15" w:type="dxa"/>
            </w:tcMar>
            <w:vAlign w:val="center"/>
          </w:tcPr>
          <w:p>
            <w:pPr>
              <w:spacing w:line="280" w:lineRule="exact"/>
              <w:jc w:val="center"/>
              <w:rPr>
                <w:rFonts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1" w:hRule="atLeast"/>
          <w:tblHeader/>
          <w:jc w:val="center"/>
        </w:trPr>
        <w:tc>
          <w:tcPr>
            <w:tcW w:w="784" w:type="dxa"/>
            <w:shd w:val="clear" w:color="auto" w:fill="auto"/>
            <w:vAlign w:val="center"/>
          </w:tcPr>
          <w:p>
            <w:pPr>
              <w:spacing w:line="280" w:lineRule="exact"/>
              <w:jc w:val="center"/>
              <w:rPr>
                <w:rFonts w:asciiTheme="minorEastAsia" w:hAnsiTheme="minorEastAsia"/>
                <w:szCs w:val="21"/>
              </w:rPr>
            </w:pPr>
            <w:r>
              <w:rPr>
                <w:rFonts w:asciiTheme="minorEastAsia" w:hAnsiTheme="minorEastAsia"/>
                <w:szCs w:val="21"/>
              </w:rPr>
              <w:t>1.7</w:t>
            </w:r>
          </w:p>
        </w:tc>
        <w:tc>
          <w:tcPr>
            <w:tcW w:w="5670" w:type="dxa"/>
            <w:shd w:val="clear" w:color="auto" w:fill="auto"/>
            <w:tcMar>
              <w:top w:w="15" w:type="dxa"/>
              <w:left w:w="15" w:type="dxa"/>
              <w:right w:w="15" w:type="dxa"/>
            </w:tcMar>
            <w:vAlign w:val="center"/>
          </w:tcPr>
          <w:p>
            <w:pPr>
              <w:spacing w:line="280" w:lineRule="exact"/>
              <w:jc w:val="left"/>
              <w:rPr>
                <w:rFonts w:asciiTheme="minorEastAsia" w:hAnsiTheme="minorEastAsia"/>
                <w:bCs/>
                <w:szCs w:val="21"/>
              </w:rPr>
            </w:pPr>
            <w:r>
              <w:rPr>
                <w:rFonts w:hint="eastAsia" w:asciiTheme="minorEastAsia" w:hAnsiTheme="minorEastAsia"/>
                <w:bCs/>
                <w:szCs w:val="21"/>
              </w:rPr>
              <w:t>超融合软件：含网络虚拟化软件许可、服务器虚拟化软件许可、虚拟存储软件许可、持续数据保护软件许可；</w:t>
            </w:r>
          </w:p>
        </w:tc>
        <w:tc>
          <w:tcPr>
            <w:tcW w:w="1477" w:type="dxa"/>
            <w:vMerge w:val="continue"/>
            <w:shd w:val="clear" w:color="auto" w:fill="auto"/>
            <w:tcMar>
              <w:top w:w="15" w:type="dxa"/>
              <w:left w:w="15" w:type="dxa"/>
              <w:right w:w="15" w:type="dxa"/>
            </w:tcMar>
            <w:vAlign w:val="center"/>
          </w:tcPr>
          <w:p>
            <w:pPr>
              <w:spacing w:line="280" w:lineRule="exact"/>
              <w:jc w:val="left"/>
              <w:rPr>
                <w:rFonts w:hint="eastAsia" w:asciiTheme="minorEastAsia" w:hAnsiTheme="minorEastAsia"/>
                <w:bCs/>
                <w:szCs w:val="21"/>
              </w:rPr>
            </w:pPr>
          </w:p>
        </w:tc>
        <w:tc>
          <w:tcPr>
            <w:tcW w:w="1477" w:type="dxa"/>
            <w:shd w:val="clear" w:color="auto" w:fill="auto"/>
            <w:tcMar>
              <w:top w:w="15" w:type="dxa"/>
              <w:left w:w="15" w:type="dxa"/>
              <w:right w:w="15" w:type="dxa"/>
            </w:tcMar>
            <w:vAlign w:val="center"/>
          </w:tcPr>
          <w:p>
            <w:pPr>
              <w:spacing w:line="280" w:lineRule="exact"/>
              <w:jc w:val="center"/>
              <w:rPr>
                <w:rFonts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1" w:hRule="atLeast"/>
          <w:tblHeader/>
          <w:jc w:val="center"/>
        </w:trPr>
        <w:tc>
          <w:tcPr>
            <w:tcW w:w="784" w:type="dxa"/>
            <w:shd w:val="clear" w:color="auto" w:fill="auto"/>
            <w:vAlign w:val="center"/>
          </w:tcPr>
          <w:p>
            <w:pPr>
              <w:spacing w:line="280" w:lineRule="exact"/>
              <w:jc w:val="center"/>
              <w:rPr>
                <w:rFonts w:asciiTheme="minorEastAsia" w:hAnsiTheme="minorEastAsia"/>
                <w:b/>
                <w:bCs/>
                <w:szCs w:val="21"/>
              </w:rPr>
            </w:pPr>
            <w:r>
              <w:rPr>
                <w:rFonts w:hint="eastAsia" w:asciiTheme="minorEastAsia" w:hAnsiTheme="minorEastAsia"/>
                <w:szCs w:val="21"/>
              </w:rPr>
              <w:t>1.8</w:t>
            </w:r>
          </w:p>
        </w:tc>
        <w:tc>
          <w:tcPr>
            <w:tcW w:w="5670" w:type="dxa"/>
            <w:shd w:val="clear" w:color="auto" w:fill="auto"/>
            <w:tcMar>
              <w:top w:w="15" w:type="dxa"/>
              <w:left w:w="15" w:type="dxa"/>
              <w:right w:w="15" w:type="dxa"/>
            </w:tcMar>
            <w:vAlign w:val="center"/>
          </w:tcPr>
          <w:p>
            <w:pPr>
              <w:spacing w:line="280" w:lineRule="exact"/>
              <w:jc w:val="left"/>
              <w:rPr>
                <w:rFonts w:hint="eastAsia" w:asciiTheme="minorEastAsia" w:hAnsiTheme="minorEastAsia" w:eastAsiaTheme="minorEastAsia"/>
                <w:szCs w:val="21"/>
                <w:lang w:eastAsia="zh-CN"/>
              </w:rPr>
            </w:pPr>
            <w:r>
              <w:rPr>
                <w:rFonts w:hint="eastAsia" w:asciiTheme="minorEastAsia" w:hAnsiTheme="minorEastAsia"/>
                <w:bCs/>
                <w:szCs w:val="21"/>
                <w:lang w:val="en-US" w:eastAsia="zh-CN"/>
              </w:rPr>
              <w:t>支持或兼容</w:t>
            </w:r>
            <w:bookmarkStart w:id="0" w:name="_GoBack"/>
            <w:bookmarkEnd w:id="0"/>
            <w:r>
              <w:rPr>
                <w:rFonts w:hint="eastAsia" w:asciiTheme="minorEastAsia" w:hAnsiTheme="minorEastAsia"/>
                <w:bCs/>
                <w:szCs w:val="21"/>
                <w:lang w:val="en-US" w:eastAsia="zh-CN"/>
              </w:rPr>
              <w:t>现有</w:t>
            </w:r>
            <w:r>
              <w:rPr>
                <w:rFonts w:hint="eastAsia" w:asciiTheme="minorEastAsia" w:hAnsiTheme="minorEastAsia"/>
                <w:bCs/>
                <w:szCs w:val="21"/>
              </w:rPr>
              <w:t>超融合平台</w:t>
            </w:r>
            <w:r>
              <w:rPr>
                <w:rFonts w:hint="eastAsia" w:asciiTheme="minorEastAsia" w:hAnsiTheme="minorEastAsia"/>
                <w:bCs/>
                <w:szCs w:val="21"/>
                <w:lang w:eastAsia="zh-CN"/>
              </w:rPr>
              <w:t>，</w:t>
            </w:r>
            <w:r>
              <w:rPr>
                <w:rFonts w:hint="eastAsia" w:asciiTheme="minorEastAsia" w:hAnsiTheme="minorEastAsia"/>
                <w:bCs/>
                <w:szCs w:val="21"/>
                <w:lang w:val="en-US" w:eastAsia="zh-CN"/>
              </w:rPr>
              <w:t>实现</w:t>
            </w:r>
            <w:r>
              <w:rPr>
                <w:rFonts w:hint="eastAsia" w:asciiTheme="minorEastAsia" w:hAnsiTheme="minorEastAsia"/>
                <w:bCs/>
                <w:szCs w:val="21"/>
              </w:rPr>
              <w:t>统一管理并具备原生的跨集群迁移能力</w:t>
            </w:r>
            <w:r>
              <w:rPr>
                <w:rFonts w:hint="eastAsia" w:asciiTheme="minorEastAsia" w:hAnsiTheme="minorEastAsia"/>
                <w:szCs w:val="21"/>
                <w:lang w:eastAsia="zh-CN"/>
              </w:rPr>
              <w:t>；</w:t>
            </w:r>
          </w:p>
        </w:tc>
        <w:tc>
          <w:tcPr>
            <w:tcW w:w="1477" w:type="dxa"/>
            <w:vMerge w:val="continue"/>
            <w:shd w:val="clear" w:color="auto" w:fill="auto"/>
            <w:tcMar>
              <w:top w:w="15" w:type="dxa"/>
              <w:left w:w="15" w:type="dxa"/>
              <w:right w:w="15" w:type="dxa"/>
            </w:tcMar>
            <w:vAlign w:val="center"/>
          </w:tcPr>
          <w:p>
            <w:pPr>
              <w:spacing w:line="280" w:lineRule="exact"/>
              <w:jc w:val="left"/>
              <w:rPr>
                <w:rFonts w:hint="eastAsia" w:asciiTheme="minorEastAsia" w:hAnsiTheme="minorEastAsia"/>
                <w:szCs w:val="21"/>
              </w:rPr>
            </w:pPr>
          </w:p>
        </w:tc>
        <w:tc>
          <w:tcPr>
            <w:tcW w:w="1477" w:type="dxa"/>
            <w:shd w:val="clear" w:color="auto" w:fill="auto"/>
            <w:tcMar>
              <w:top w:w="15" w:type="dxa"/>
              <w:left w:w="15" w:type="dxa"/>
              <w:right w:w="15" w:type="dxa"/>
            </w:tcMar>
            <w:vAlign w:val="center"/>
          </w:tcPr>
          <w:p>
            <w:pPr>
              <w:spacing w:line="280" w:lineRule="exact"/>
              <w:jc w:val="center"/>
              <w:rPr>
                <w:rFonts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 w:hRule="atLeast"/>
          <w:tblHeader/>
          <w:jc w:val="center"/>
        </w:trPr>
        <w:tc>
          <w:tcPr>
            <w:tcW w:w="784" w:type="dxa"/>
            <w:shd w:val="clear" w:color="auto" w:fill="auto"/>
            <w:vAlign w:val="center"/>
          </w:tcPr>
          <w:p>
            <w:pPr>
              <w:spacing w:line="28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1.9</w:t>
            </w:r>
          </w:p>
        </w:tc>
        <w:tc>
          <w:tcPr>
            <w:tcW w:w="5670" w:type="dxa"/>
            <w:shd w:val="clear" w:color="auto" w:fill="auto"/>
            <w:tcMar>
              <w:top w:w="15" w:type="dxa"/>
              <w:left w:w="15" w:type="dxa"/>
              <w:right w:w="15" w:type="dxa"/>
            </w:tcMar>
            <w:vAlign w:val="center"/>
          </w:tcPr>
          <w:p>
            <w:pPr>
              <w:spacing w:line="280" w:lineRule="exact"/>
              <w:jc w:val="left"/>
              <w:rPr>
                <w:rFonts w:hint="eastAsia" w:asciiTheme="minorEastAsia" w:hAnsiTheme="minorEastAsia" w:eastAsiaTheme="minorEastAsia"/>
                <w:szCs w:val="21"/>
                <w:lang w:eastAsia="zh-CN"/>
              </w:rPr>
            </w:pPr>
            <w:r>
              <w:rPr>
                <w:rFonts w:hint="eastAsia" w:asciiTheme="minorEastAsia" w:hAnsiTheme="minorEastAsia"/>
                <w:szCs w:val="21"/>
              </w:rPr>
              <w:t>整机 3 年质保；3 年软件升级服务。</w:t>
            </w:r>
          </w:p>
        </w:tc>
        <w:tc>
          <w:tcPr>
            <w:tcW w:w="1477" w:type="dxa"/>
            <w:vMerge w:val="continue"/>
            <w:shd w:val="clear" w:color="auto" w:fill="auto"/>
            <w:tcMar>
              <w:top w:w="15" w:type="dxa"/>
              <w:left w:w="15" w:type="dxa"/>
              <w:right w:w="15" w:type="dxa"/>
            </w:tcMar>
            <w:vAlign w:val="center"/>
          </w:tcPr>
          <w:p>
            <w:pPr>
              <w:spacing w:line="280" w:lineRule="exact"/>
              <w:jc w:val="left"/>
              <w:rPr>
                <w:rFonts w:hint="eastAsia" w:asciiTheme="minorEastAsia" w:hAnsiTheme="minorEastAsia"/>
                <w:szCs w:val="21"/>
              </w:rPr>
            </w:pPr>
          </w:p>
        </w:tc>
        <w:tc>
          <w:tcPr>
            <w:tcW w:w="1477" w:type="dxa"/>
            <w:shd w:val="clear" w:color="auto" w:fill="auto"/>
            <w:tcMar>
              <w:top w:w="15" w:type="dxa"/>
              <w:left w:w="15" w:type="dxa"/>
              <w:right w:w="15" w:type="dxa"/>
            </w:tcMar>
            <w:vAlign w:val="center"/>
          </w:tcPr>
          <w:p>
            <w:pPr>
              <w:spacing w:line="280" w:lineRule="exact"/>
              <w:jc w:val="center"/>
              <w:rPr>
                <w:rFonts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 w:hRule="atLeast"/>
          <w:tblHeader/>
          <w:jc w:val="center"/>
        </w:trPr>
        <w:tc>
          <w:tcPr>
            <w:tcW w:w="784" w:type="dxa"/>
            <w:shd w:val="clear" w:color="auto" w:fill="auto"/>
            <w:vAlign w:val="center"/>
          </w:tcPr>
          <w:p>
            <w:pPr>
              <w:jc w:val="center"/>
              <w:rPr>
                <w:rFonts w:hint="eastAsia" w:asciiTheme="minorEastAsia" w:hAnsiTheme="minorEastAsia" w:eastAsiaTheme="minorEastAsia"/>
                <w:b/>
                <w:bCs/>
                <w:szCs w:val="21"/>
                <w:lang w:val="en-US" w:eastAsia="zh-CN"/>
              </w:rPr>
            </w:pPr>
            <w:r>
              <w:rPr>
                <w:rFonts w:hint="eastAsia" w:asciiTheme="minorEastAsia" w:hAnsiTheme="minorEastAsia"/>
                <w:b/>
                <w:bCs/>
                <w:szCs w:val="21"/>
                <w:lang w:val="en-US" w:eastAsia="zh-CN"/>
              </w:rPr>
              <w:t>2</w:t>
            </w:r>
          </w:p>
        </w:tc>
        <w:tc>
          <w:tcPr>
            <w:tcW w:w="8624" w:type="dxa"/>
            <w:gridSpan w:val="3"/>
            <w:shd w:val="clear" w:color="auto" w:fill="auto"/>
            <w:tcMar>
              <w:top w:w="15" w:type="dxa"/>
              <w:left w:w="15" w:type="dxa"/>
              <w:right w:w="15" w:type="dxa"/>
            </w:tcMar>
            <w:vAlign w:val="center"/>
          </w:tcPr>
          <w:p>
            <w:pPr>
              <w:spacing w:line="280" w:lineRule="exact"/>
              <w:jc w:val="center"/>
              <w:rPr>
                <w:rFonts w:asciiTheme="minorEastAsia" w:hAnsiTheme="minorEastAsia"/>
                <w:bCs/>
                <w:szCs w:val="21"/>
              </w:rPr>
            </w:pPr>
            <w:r>
              <w:rPr>
                <w:rFonts w:hint="eastAsia" w:cs="Arial" w:asciiTheme="minorEastAsia" w:hAnsiTheme="minorEastAsia"/>
                <w:b/>
                <w:bCs/>
                <w:color w:val="000000" w:themeColor="text1"/>
                <w:szCs w:val="21"/>
                <w:lang w:val="en-US" w:eastAsia="zh-CN"/>
                <w14:textFill>
                  <w14:solidFill>
                    <w14:schemeClr w14:val="tx1"/>
                  </w14:solidFill>
                </w14:textFill>
              </w:rPr>
              <w:t>万兆交换机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1" w:hRule="atLeast"/>
          <w:tblHeader/>
          <w:jc w:val="center"/>
        </w:trPr>
        <w:tc>
          <w:tcPr>
            <w:tcW w:w="784" w:type="dxa"/>
            <w:shd w:val="clear" w:color="auto" w:fill="auto"/>
            <w:vAlign w:val="center"/>
          </w:tcPr>
          <w:p>
            <w:pPr>
              <w:jc w:val="center"/>
              <w:rPr>
                <w:rFonts w:hint="default" w:asciiTheme="minorEastAsia" w:hAnsiTheme="minorEastAsia" w:eastAsiaTheme="minorEastAsia"/>
                <w:b w:val="0"/>
                <w:bCs w:val="0"/>
                <w:szCs w:val="21"/>
                <w:lang w:val="en-US" w:eastAsia="zh-CN"/>
              </w:rPr>
            </w:pPr>
            <w:r>
              <w:rPr>
                <w:rFonts w:hint="eastAsia" w:asciiTheme="minorEastAsia" w:hAnsiTheme="minorEastAsia"/>
                <w:b w:val="0"/>
                <w:bCs w:val="0"/>
                <w:szCs w:val="21"/>
                <w:lang w:val="en-US" w:eastAsia="zh-CN"/>
              </w:rPr>
              <w:t>2.1</w:t>
            </w:r>
          </w:p>
        </w:tc>
        <w:tc>
          <w:tcPr>
            <w:tcW w:w="5670" w:type="dxa"/>
            <w:shd w:val="clear" w:color="auto" w:fill="auto"/>
            <w:tcMar>
              <w:top w:w="15" w:type="dxa"/>
              <w:left w:w="15" w:type="dxa"/>
              <w:right w:w="15" w:type="dxa"/>
            </w:tcMar>
            <w:vAlign w:val="center"/>
          </w:tcPr>
          <w:p>
            <w:pPr>
              <w:jc w:val="left"/>
              <w:rPr>
                <w:rFonts w:cs="Arial" w:asciiTheme="minorEastAsia" w:hAnsiTheme="minorEastAsia"/>
                <w:color w:val="000000" w:themeColor="text1"/>
                <w:szCs w:val="21"/>
                <w14:textFill>
                  <w14:solidFill>
                    <w14:schemeClr w14:val="tx1"/>
                  </w14:solidFill>
                </w14:textFill>
              </w:rPr>
            </w:pPr>
            <w:r>
              <w:rPr>
                <w:rFonts w:hint="eastAsia" w:asciiTheme="minorEastAsia" w:hAnsiTheme="minorEastAsia"/>
                <w:bCs/>
                <w:szCs w:val="21"/>
              </w:rPr>
              <w:t>≥</w:t>
            </w:r>
            <w:r>
              <w:rPr>
                <w:rFonts w:hint="eastAsia" w:cs="Arial" w:asciiTheme="minorEastAsia" w:hAnsiTheme="minorEastAsia"/>
                <w:color w:val="000000" w:themeColor="text1"/>
                <w:szCs w:val="21"/>
                <w14:textFill>
                  <w14:solidFill>
                    <w14:schemeClr w14:val="tx1"/>
                  </w14:solidFill>
                </w14:textFill>
              </w:rPr>
              <w:t>12 个万兆 SFP+光口，</w:t>
            </w:r>
            <w:r>
              <w:rPr>
                <w:rFonts w:hint="eastAsia" w:asciiTheme="minorEastAsia" w:hAnsiTheme="minorEastAsia"/>
                <w:bCs/>
                <w:szCs w:val="21"/>
              </w:rPr>
              <w:t>≥</w:t>
            </w:r>
            <w:r>
              <w:rPr>
                <w:rFonts w:hint="eastAsia" w:cs="Arial" w:asciiTheme="minorEastAsia" w:hAnsiTheme="minorEastAsia"/>
                <w:color w:val="000000" w:themeColor="text1"/>
                <w:szCs w:val="21"/>
                <w14:textFill>
                  <w14:solidFill>
                    <w14:schemeClr w14:val="tx1"/>
                  </w14:solidFill>
                </w14:textFill>
              </w:rPr>
              <w:t>12 个 10/100/1000Base-T 自适应电口；</w:t>
            </w:r>
          </w:p>
        </w:tc>
        <w:tc>
          <w:tcPr>
            <w:tcW w:w="1477" w:type="dxa"/>
            <w:vMerge w:val="restart"/>
            <w:shd w:val="clear" w:color="auto" w:fill="auto"/>
            <w:tcMar>
              <w:top w:w="15" w:type="dxa"/>
              <w:left w:w="15" w:type="dxa"/>
              <w:right w:w="15" w:type="dxa"/>
            </w:tcMar>
            <w:vAlign w:val="center"/>
          </w:tcPr>
          <w:p>
            <w:pPr>
              <w:jc w:val="center"/>
              <w:rPr>
                <w:rFonts w:hint="default" w:cs="Arial" w:asciiTheme="minorEastAsia" w:hAnsiTheme="minorEastAsia" w:eastAsiaTheme="minorEastAsia"/>
                <w:color w:val="000000" w:themeColor="text1"/>
                <w:szCs w:val="21"/>
                <w:lang w:val="en-US" w:eastAsia="zh-CN"/>
                <w14:textFill>
                  <w14:solidFill>
                    <w14:schemeClr w14:val="tx1"/>
                  </w14:solidFill>
                </w14:textFill>
              </w:rPr>
            </w:pPr>
            <w:r>
              <w:rPr>
                <w:rFonts w:hint="eastAsia" w:cs="Arial" w:asciiTheme="minorEastAsia" w:hAnsiTheme="minorEastAsia"/>
                <w:color w:val="000000" w:themeColor="text1"/>
                <w:szCs w:val="21"/>
                <w:lang w:val="en-US" w:eastAsia="zh-CN"/>
                <w14:textFill>
                  <w14:solidFill>
                    <w14:schemeClr w14:val="tx1"/>
                  </w14:solidFill>
                </w14:textFill>
              </w:rPr>
              <w:t>2台</w:t>
            </w:r>
          </w:p>
        </w:tc>
        <w:tc>
          <w:tcPr>
            <w:tcW w:w="1477" w:type="dxa"/>
            <w:shd w:val="clear" w:color="auto" w:fill="auto"/>
            <w:tcMar>
              <w:top w:w="15" w:type="dxa"/>
              <w:left w:w="15" w:type="dxa"/>
              <w:right w:w="15" w:type="dxa"/>
            </w:tcMar>
            <w:vAlign w:val="center"/>
          </w:tcPr>
          <w:p>
            <w:pPr>
              <w:spacing w:line="280" w:lineRule="exact"/>
              <w:jc w:val="center"/>
              <w:rPr>
                <w:rFonts w:asciiTheme="minorEastAsia" w:hAnsiTheme="minorEastAsia"/>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1" w:hRule="atLeast"/>
          <w:tblHeader/>
          <w:jc w:val="center"/>
        </w:trPr>
        <w:tc>
          <w:tcPr>
            <w:tcW w:w="784" w:type="dxa"/>
            <w:shd w:val="clear" w:color="auto" w:fill="auto"/>
            <w:vAlign w:val="center"/>
          </w:tcPr>
          <w:p>
            <w:pPr>
              <w:jc w:val="center"/>
              <w:rPr>
                <w:rFonts w:hint="default" w:asciiTheme="minorEastAsia" w:hAnsiTheme="minorEastAsia" w:eastAsiaTheme="minorEastAsia"/>
                <w:b w:val="0"/>
                <w:bCs w:val="0"/>
                <w:szCs w:val="21"/>
                <w:lang w:val="en-US" w:eastAsia="zh-CN"/>
              </w:rPr>
            </w:pPr>
            <w:r>
              <w:rPr>
                <w:rFonts w:hint="eastAsia" w:asciiTheme="minorEastAsia" w:hAnsiTheme="minorEastAsia"/>
                <w:b w:val="0"/>
                <w:bCs w:val="0"/>
                <w:szCs w:val="21"/>
                <w:lang w:val="en-US" w:eastAsia="zh-CN"/>
              </w:rPr>
              <w:t>2.2</w:t>
            </w:r>
          </w:p>
        </w:tc>
        <w:tc>
          <w:tcPr>
            <w:tcW w:w="5670" w:type="dxa"/>
            <w:shd w:val="clear" w:color="auto" w:fill="auto"/>
            <w:tcMar>
              <w:top w:w="15" w:type="dxa"/>
              <w:left w:w="15" w:type="dxa"/>
              <w:right w:w="15" w:type="dxa"/>
            </w:tcMar>
            <w:vAlign w:val="center"/>
          </w:tcPr>
          <w:p>
            <w:pPr>
              <w:jc w:val="left"/>
              <w:rPr>
                <w:rFonts w:cs="Arial"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交换容量≥1.28Tbps/12.8Tbps，包转发率≥480Mpps；</w:t>
            </w:r>
          </w:p>
        </w:tc>
        <w:tc>
          <w:tcPr>
            <w:tcW w:w="1477" w:type="dxa"/>
            <w:vMerge w:val="continue"/>
            <w:shd w:val="clear" w:color="auto" w:fill="auto"/>
            <w:tcMar>
              <w:top w:w="15" w:type="dxa"/>
              <w:left w:w="15" w:type="dxa"/>
              <w:right w:w="15" w:type="dxa"/>
            </w:tcMar>
            <w:vAlign w:val="center"/>
          </w:tcPr>
          <w:p>
            <w:pPr>
              <w:jc w:val="left"/>
              <w:rPr>
                <w:rFonts w:hint="eastAsia" w:cs="Arial" w:asciiTheme="minorEastAsia" w:hAnsiTheme="minorEastAsia"/>
                <w:color w:val="000000" w:themeColor="text1"/>
                <w:szCs w:val="21"/>
                <w14:textFill>
                  <w14:solidFill>
                    <w14:schemeClr w14:val="tx1"/>
                  </w14:solidFill>
                </w14:textFill>
              </w:rPr>
            </w:pPr>
          </w:p>
        </w:tc>
        <w:tc>
          <w:tcPr>
            <w:tcW w:w="1477" w:type="dxa"/>
            <w:shd w:val="clear" w:color="auto" w:fill="auto"/>
            <w:tcMar>
              <w:top w:w="15" w:type="dxa"/>
              <w:left w:w="15" w:type="dxa"/>
              <w:right w:w="15" w:type="dxa"/>
            </w:tcMar>
            <w:vAlign w:val="center"/>
          </w:tcPr>
          <w:p>
            <w:pPr>
              <w:spacing w:line="280" w:lineRule="exact"/>
              <w:jc w:val="center"/>
              <w:rPr>
                <w:rFonts w:asciiTheme="minorEastAsia" w:hAnsiTheme="minorEastAsia"/>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 w:hRule="atLeast"/>
          <w:tblHeader/>
          <w:jc w:val="center"/>
        </w:trPr>
        <w:tc>
          <w:tcPr>
            <w:tcW w:w="784" w:type="dxa"/>
            <w:shd w:val="clear" w:color="auto" w:fill="auto"/>
            <w:vAlign w:val="center"/>
          </w:tcPr>
          <w:p>
            <w:pPr>
              <w:jc w:val="center"/>
              <w:rPr>
                <w:rFonts w:hint="default" w:asciiTheme="minorEastAsia" w:hAnsiTheme="minorEastAsia"/>
                <w:b w:val="0"/>
                <w:bCs w:val="0"/>
                <w:szCs w:val="21"/>
                <w:lang w:val="en-US" w:eastAsia="zh-CN"/>
              </w:rPr>
            </w:pPr>
            <w:r>
              <w:rPr>
                <w:rFonts w:hint="eastAsia" w:asciiTheme="minorEastAsia" w:hAnsiTheme="minorEastAsia"/>
                <w:b w:val="0"/>
                <w:bCs w:val="0"/>
                <w:szCs w:val="21"/>
                <w:lang w:val="en-US" w:eastAsia="zh-CN"/>
              </w:rPr>
              <w:t>2.3</w:t>
            </w:r>
          </w:p>
        </w:tc>
        <w:tc>
          <w:tcPr>
            <w:tcW w:w="5670" w:type="dxa"/>
            <w:shd w:val="clear" w:color="auto" w:fill="auto"/>
            <w:tcMar>
              <w:top w:w="15" w:type="dxa"/>
              <w:left w:w="15" w:type="dxa"/>
              <w:right w:w="15" w:type="dxa"/>
            </w:tcMar>
            <w:vAlign w:val="center"/>
          </w:tcPr>
          <w:p>
            <w:pPr>
              <w:jc w:val="left"/>
              <w:rPr>
                <w:rFonts w:cs="Arial"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支持全端口线速转发；</w:t>
            </w:r>
          </w:p>
        </w:tc>
        <w:tc>
          <w:tcPr>
            <w:tcW w:w="1477" w:type="dxa"/>
            <w:vMerge w:val="continue"/>
            <w:shd w:val="clear" w:color="auto" w:fill="auto"/>
            <w:tcMar>
              <w:top w:w="15" w:type="dxa"/>
              <w:left w:w="15" w:type="dxa"/>
              <w:right w:w="15" w:type="dxa"/>
            </w:tcMar>
            <w:vAlign w:val="center"/>
          </w:tcPr>
          <w:p>
            <w:pPr>
              <w:jc w:val="left"/>
              <w:rPr>
                <w:rFonts w:hint="eastAsia" w:cs="Arial" w:asciiTheme="minorEastAsia" w:hAnsiTheme="minorEastAsia"/>
                <w:color w:val="000000" w:themeColor="text1"/>
                <w:szCs w:val="21"/>
                <w14:textFill>
                  <w14:solidFill>
                    <w14:schemeClr w14:val="tx1"/>
                  </w14:solidFill>
                </w14:textFill>
              </w:rPr>
            </w:pPr>
          </w:p>
        </w:tc>
        <w:tc>
          <w:tcPr>
            <w:tcW w:w="1477" w:type="dxa"/>
            <w:shd w:val="clear" w:color="auto" w:fill="auto"/>
            <w:tcMar>
              <w:top w:w="15" w:type="dxa"/>
              <w:left w:w="15" w:type="dxa"/>
              <w:right w:w="15" w:type="dxa"/>
            </w:tcMar>
            <w:vAlign w:val="center"/>
          </w:tcPr>
          <w:p>
            <w:pPr>
              <w:spacing w:line="280" w:lineRule="exact"/>
              <w:jc w:val="center"/>
              <w:rPr>
                <w:rFonts w:asciiTheme="minorEastAsia" w:hAnsiTheme="minorEastAsia"/>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 w:hRule="atLeast"/>
          <w:tblHeader/>
          <w:jc w:val="center"/>
        </w:trPr>
        <w:tc>
          <w:tcPr>
            <w:tcW w:w="784" w:type="dxa"/>
            <w:shd w:val="clear" w:color="auto" w:fill="auto"/>
            <w:vAlign w:val="center"/>
          </w:tcPr>
          <w:p>
            <w:pPr>
              <w:jc w:val="center"/>
              <w:rPr>
                <w:rFonts w:hint="default" w:asciiTheme="minorEastAsia" w:hAnsiTheme="minorEastAsia" w:eastAsiaTheme="minorEastAsia"/>
                <w:b w:val="0"/>
                <w:bCs w:val="0"/>
                <w:szCs w:val="21"/>
                <w:lang w:val="en-US" w:eastAsia="zh-CN"/>
              </w:rPr>
            </w:pPr>
            <w:r>
              <w:rPr>
                <w:rFonts w:hint="eastAsia" w:asciiTheme="minorEastAsia" w:hAnsiTheme="minorEastAsia"/>
                <w:b w:val="0"/>
                <w:bCs w:val="0"/>
                <w:szCs w:val="21"/>
                <w:lang w:val="en-US" w:eastAsia="zh-CN"/>
              </w:rPr>
              <w:t>2.4</w:t>
            </w:r>
          </w:p>
        </w:tc>
        <w:tc>
          <w:tcPr>
            <w:tcW w:w="5670" w:type="dxa"/>
            <w:shd w:val="clear" w:color="auto" w:fill="auto"/>
            <w:tcMar>
              <w:top w:w="15" w:type="dxa"/>
              <w:left w:w="15" w:type="dxa"/>
              <w:right w:w="15" w:type="dxa"/>
            </w:tcMar>
            <w:vAlign w:val="center"/>
          </w:tcPr>
          <w:p>
            <w:pPr>
              <w:jc w:val="left"/>
              <w:rPr>
                <w:rFonts w:cs="Arial"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支持平台统一管理、统一查看状态、VLAN、堆叠等配置管理；</w:t>
            </w:r>
          </w:p>
        </w:tc>
        <w:tc>
          <w:tcPr>
            <w:tcW w:w="1477" w:type="dxa"/>
            <w:vMerge w:val="continue"/>
            <w:shd w:val="clear" w:color="auto" w:fill="auto"/>
            <w:tcMar>
              <w:top w:w="15" w:type="dxa"/>
              <w:left w:w="15" w:type="dxa"/>
              <w:right w:w="15" w:type="dxa"/>
            </w:tcMar>
            <w:vAlign w:val="center"/>
          </w:tcPr>
          <w:p>
            <w:pPr>
              <w:jc w:val="left"/>
              <w:rPr>
                <w:rFonts w:hint="eastAsia" w:cs="Arial" w:asciiTheme="minorEastAsia" w:hAnsiTheme="minorEastAsia"/>
                <w:color w:val="000000" w:themeColor="text1"/>
                <w:szCs w:val="21"/>
                <w14:textFill>
                  <w14:solidFill>
                    <w14:schemeClr w14:val="tx1"/>
                  </w14:solidFill>
                </w14:textFill>
              </w:rPr>
            </w:pPr>
          </w:p>
        </w:tc>
        <w:tc>
          <w:tcPr>
            <w:tcW w:w="1477" w:type="dxa"/>
            <w:shd w:val="clear" w:color="auto" w:fill="auto"/>
            <w:tcMar>
              <w:top w:w="15" w:type="dxa"/>
              <w:left w:w="15" w:type="dxa"/>
              <w:right w:w="15" w:type="dxa"/>
            </w:tcMar>
            <w:vAlign w:val="center"/>
          </w:tcPr>
          <w:p>
            <w:pPr>
              <w:spacing w:line="280" w:lineRule="exact"/>
              <w:jc w:val="center"/>
              <w:rPr>
                <w:rFonts w:asciiTheme="minorEastAsia" w:hAnsiTheme="minorEastAsia"/>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 w:hRule="atLeast"/>
          <w:tblHeader/>
          <w:jc w:val="center"/>
        </w:trPr>
        <w:tc>
          <w:tcPr>
            <w:tcW w:w="784" w:type="dxa"/>
            <w:shd w:val="clear" w:color="auto" w:fill="auto"/>
            <w:vAlign w:val="center"/>
          </w:tcPr>
          <w:p>
            <w:pPr>
              <w:jc w:val="center"/>
              <w:rPr>
                <w:rFonts w:hint="default" w:asciiTheme="minorEastAsia" w:hAnsiTheme="minorEastAsia" w:eastAsiaTheme="minorEastAsia"/>
                <w:b w:val="0"/>
                <w:bCs w:val="0"/>
                <w:szCs w:val="21"/>
                <w:lang w:val="en-US" w:eastAsia="zh-CN"/>
              </w:rPr>
            </w:pPr>
            <w:r>
              <w:rPr>
                <w:rFonts w:hint="eastAsia" w:asciiTheme="minorEastAsia" w:hAnsiTheme="minorEastAsia"/>
                <w:b w:val="0"/>
                <w:bCs w:val="0"/>
                <w:szCs w:val="21"/>
                <w:lang w:val="en-US" w:eastAsia="zh-CN"/>
              </w:rPr>
              <w:t>2.5</w:t>
            </w:r>
          </w:p>
        </w:tc>
        <w:tc>
          <w:tcPr>
            <w:tcW w:w="5670" w:type="dxa"/>
            <w:shd w:val="clear" w:color="auto" w:fill="auto"/>
            <w:tcMar>
              <w:top w:w="15" w:type="dxa"/>
              <w:left w:w="15" w:type="dxa"/>
              <w:right w:w="15" w:type="dxa"/>
            </w:tcMar>
            <w:vAlign w:val="center"/>
          </w:tcPr>
          <w:p>
            <w:pPr>
              <w:jc w:val="left"/>
              <w:rPr>
                <w:rFonts w:cs="Arial"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支持终端识别、终端准入、安全防护及安全画像可视；</w:t>
            </w:r>
          </w:p>
        </w:tc>
        <w:tc>
          <w:tcPr>
            <w:tcW w:w="1477" w:type="dxa"/>
            <w:vMerge w:val="continue"/>
            <w:shd w:val="clear" w:color="auto" w:fill="auto"/>
            <w:tcMar>
              <w:top w:w="15" w:type="dxa"/>
              <w:left w:w="15" w:type="dxa"/>
              <w:right w:w="15" w:type="dxa"/>
            </w:tcMar>
            <w:vAlign w:val="center"/>
          </w:tcPr>
          <w:p>
            <w:pPr>
              <w:jc w:val="left"/>
              <w:rPr>
                <w:rFonts w:hint="eastAsia" w:cs="Arial" w:asciiTheme="minorEastAsia" w:hAnsiTheme="minorEastAsia"/>
                <w:color w:val="000000" w:themeColor="text1"/>
                <w:szCs w:val="21"/>
                <w14:textFill>
                  <w14:solidFill>
                    <w14:schemeClr w14:val="tx1"/>
                  </w14:solidFill>
                </w14:textFill>
              </w:rPr>
            </w:pPr>
          </w:p>
        </w:tc>
        <w:tc>
          <w:tcPr>
            <w:tcW w:w="1477" w:type="dxa"/>
            <w:shd w:val="clear" w:color="auto" w:fill="auto"/>
            <w:tcMar>
              <w:top w:w="15" w:type="dxa"/>
              <w:left w:w="15" w:type="dxa"/>
              <w:right w:w="15" w:type="dxa"/>
            </w:tcMar>
            <w:vAlign w:val="center"/>
          </w:tcPr>
          <w:p>
            <w:pPr>
              <w:spacing w:line="280" w:lineRule="exact"/>
              <w:jc w:val="center"/>
              <w:rPr>
                <w:rFonts w:asciiTheme="minorEastAsia" w:hAnsiTheme="minorEastAsia"/>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1" w:hRule="atLeast"/>
          <w:tblHeader/>
          <w:jc w:val="center"/>
        </w:trPr>
        <w:tc>
          <w:tcPr>
            <w:tcW w:w="784" w:type="dxa"/>
            <w:shd w:val="clear" w:color="auto" w:fill="auto"/>
            <w:vAlign w:val="center"/>
          </w:tcPr>
          <w:p>
            <w:pPr>
              <w:jc w:val="center"/>
              <w:rPr>
                <w:rFonts w:hint="default" w:asciiTheme="minorEastAsia" w:hAnsiTheme="minorEastAsia" w:eastAsiaTheme="minorEastAsia"/>
                <w:b w:val="0"/>
                <w:bCs w:val="0"/>
                <w:szCs w:val="21"/>
                <w:lang w:val="en-US" w:eastAsia="zh-CN"/>
              </w:rPr>
            </w:pPr>
            <w:r>
              <w:rPr>
                <w:rFonts w:hint="eastAsia" w:asciiTheme="minorEastAsia" w:hAnsiTheme="minorEastAsia"/>
                <w:b w:val="0"/>
                <w:bCs w:val="0"/>
                <w:szCs w:val="21"/>
                <w:lang w:val="en-US" w:eastAsia="zh-CN"/>
              </w:rPr>
              <w:t>2.6</w:t>
            </w:r>
          </w:p>
        </w:tc>
        <w:tc>
          <w:tcPr>
            <w:tcW w:w="5670" w:type="dxa"/>
            <w:shd w:val="clear" w:color="auto" w:fill="auto"/>
            <w:tcMar>
              <w:top w:w="15" w:type="dxa"/>
              <w:left w:w="15" w:type="dxa"/>
              <w:right w:w="15" w:type="dxa"/>
            </w:tcMar>
            <w:vAlign w:val="center"/>
          </w:tcPr>
          <w:p>
            <w:pPr>
              <w:jc w:val="left"/>
              <w:rPr>
                <w:rFonts w:cs="Arial"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配件：</w:t>
            </w:r>
            <w:r>
              <w:rPr>
                <w:rFonts w:hint="eastAsia" w:asciiTheme="minorEastAsia" w:hAnsiTheme="minorEastAsia"/>
                <w:bCs/>
                <w:szCs w:val="21"/>
              </w:rPr>
              <w:t>≥</w:t>
            </w:r>
            <w:r>
              <w:rPr>
                <w:rFonts w:hint="eastAsia" w:cs="Arial" w:asciiTheme="minorEastAsia" w:hAnsiTheme="minorEastAsia"/>
                <w:color w:val="000000" w:themeColor="text1"/>
                <w:szCs w:val="21"/>
                <w14:textFill>
                  <w14:solidFill>
                    <w14:schemeClr w14:val="tx1"/>
                  </w14:solidFill>
                </w14:textFill>
              </w:rPr>
              <w:t>光纤线-多模-LC-LC-5M(*2 个)；</w:t>
            </w:r>
            <w:r>
              <w:rPr>
                <w:rFonts w:hint="eastAsia" w:asciiTheme="minorEastAsia" w:hAnsiTheme="minorEastAsia"/>
                <w:bCs/>
                <w:szCs w:val="21"/>
              </w:rPr>
              <w:t>≥</w:t>
            </w:r>
            <w:r>
              <w:rPr>
                <w:rFonts w:hint="eastAsia" w:cs="Arial" w:asciiTheme="minorEastAsia" w:hAnsiTheme="minorEastAsia"/>
                <w:color w:val="000000" w:themeColor="text1"/>
                <w:szCs w:val="21"/>
                <w14:textFill>
                  <w14:solidFill>
                    <w14:schemeClr w14:val="tx1"/>
                  </w14:solidFill>
                </w14:textFill>
              </w:rPr>
              <w:t>万兆多模-850-300m-双纤(*4 个)；3 年质保；3 年软件升级服务。</w:t>
            </w:r>
          </w:p>
        </w:tc>
        <w:tc>
          <w:tcPr>
            <w:tcW w:w="1477" w:type="dxa"/>
            <w:vMerge w:val="continue"/>
            <w:shd w:val="clear" w:color="auto" w:fill="auto"/>
            <w:tcMar>
              <w:top w:w="15" w:type="dxa"/>
              <w:left w:w="15" w:type="dxa"/>
              <w:right w:w="15" w:type="dxa"/>
            </w:tcMar>
            <w:vAlign w:val="center"/>
          </w:tcPr>
          <w:p>
            <w:pPr>
              <w:jc w:val="left"/>
              <w:rPr>
                <w:rFonts w:hint="eastAsia" w:cs="Arial" w:asciiTheme="minorEastAsia" w:hAnsiTheme="minorEastAsia"/>
                <w:color w:val="000000" w:themeColor="text1"/>
                <w:szCs w:val="21"/>
                <w14:textFill>
                  <w14:solidFill>
                    <w14:schemeClr w14:val="tx1"/>
                  </w14:solidFill>
                </w14:textFill>
              </w:rPr>
            </w:pPr>
          </w:p>
        </w:tc>
        <w:tc>
          <w:tcPr>
            <w:tcW w:w="1477" w:type="dxa"/>
            <w:shd w:val="clear" w:color="auto" w:fill="auto"/>
            <w:tcMar>
              <w:top w:w="15" w:type="dxa"/>
              <w:left w:w="15" w:type="dxa"/>
              <w:right w:w="15" w:type="dxa"/>
            </w:tcMar>
            <w:vAlign w:val="center"/>
          </w:tcPr>
          <w:p>
            <w:pPr>
              <w:spacing w:line="280" w:lineRule="exact"/>
              <w:jc w:val="center"/>
              <w:rPr>
                <w:rFonts w:asciiTheme="minorEastAsia" w:hAnsiTheme="minorEastAsia"/>
                <w:bCs/>
                <w:szCs w:val="21"/>
              </w:rPr>
            </w:pPr>
          </w:p>
        </w:tc>
      </w:tr>
    </w:tbl>
    <w:p>
      <w:pPr>
        <w:spacing w:line="560" w:lineRule="exact"/>
        <w:rPr>
          <w:rFonts w:ascii="仿宋_GB2312" w:hAnsi="仿宋_GB2312" w:eastAsia="仿宋_GB2312" w:cs="仿宋_GB2312"/>
          <w:sz w:val="28"/>
          <w:szCs w:val="28"/>
        </w:rPr>
      </w:pPr>
    </w:p>
    <w:sectPr>
      <w:pgSz w:w="11906" w:h="16838"/>
      <w:pgMar w:top="1440" w:right="1266"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8AB285"/>
    <w:multiLevelType w:val="singleLevel"/>
    <w:tmpl w:val="8C8AB285"/>
    <w:lvl w:ilvl="0" w:tentative="0">
      <w:start w:val="1"/>
      <w:numFmt w:val="chineseCounting"/>
      <w:suff w:val="nothing"/>
      <w:lvlText w:val="%1、"/>
      <w:lvlJc w:val="left"/>
      <w:pPr>
        <w:ind w:left="42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jYTA2OGNhNTlkM2VkMzBjNGI5Yjc4NTdiNjFmMjEifQ=="/>
  </w:docVars>
  <w:rsids>
    <w:rsidRoot w:val="0F0522A0"/>
    <w:rsid w:val="00021073"/>
    <w:rsid w:val="000A76A1"/>
    <w:rsid w:val="000E4C3F"/>
    <w:rsid w:val="001856DF"/>
    <w:rsid w:val="001D67BB"/>
    <w:rsid w:val="001E1422"/>
    <w:rsid w:val="002633B0"/>
    <w:rsid w:val="00290EF9"/>
    <w:rsid w:val="002C161A"/>
    <w:rsid w:val="00315689"/>
    <w:rsid w:val="00387E90"/>
    <w:rsid w:val="003C6878"/>
    <w:rsid w:val="0052703B"/>
    <w:rsid w:val="00565FB0"/>
    <w:rsid w:val="00566108"/>
    <w:rsid w:val="005705E5"/>
    <w:rsid w:val="005D75B3"/>
    <w:rsid w:val="00613AAF"/>
    <w:rsid w:val="00626964"/>
    <w:rsid w:val="00630060"/>
    <w:rsid w:val="00693D85"/>
    <w:rsid w:val="00702897"/>
    <w:rsid w:val="00782828"/>
    <w:rsid w:val="00797D05"/>
    <w:rsid w:val="0088719A"/>
    <w:rsid w:val="008C75BA"/>
    <w:rsid w:val="009740FF"/>
    <w:rsid w:val="00976DAF"/>
    <w:rsid w:val="00996F85"/>
    <w:rsid w:val="009D5859"/>
    <w:rsid w:val="009E588E"/>
    <w:rsid w:val="009F67E8"/>
    <w:rsid w:val="00A13EAB"/>
    <w:rsid w:val="00AC0699"/>
    <w:rsid w:val="00AD46F8"/>
    <w:rsid w:val="00AF7D43"/>
    <w:rsid w:val="00B94261"/>
    <w:rsid w:val="00C00EAD"/>
    <w:rsid w:val="00CE5783"/>
    <w:rsid w:val="00CF56F7"/>
    <w:rsid w:val="00D8302B"/>
    <w:rsid w:val="00E65CD0"/>
    <w:rsid w:val="00EE3092"/>
    <w:rsid w:val="00EF0979"/>
    <w:rsid w:val="00F566FC"/>
    <w:rsid w:val="03E80687"/>
    <w:rsid w:val="040143F2"/>
    <w:rsid w:val="05DF5B48"/>
    <w:rsid w:val="0B6938D8"/>
    <w:rsid w:val="0E682CB4"/>
    <w:rsid w:val="0EB2798B"/>
    <w:rsid w:val="0F0522A0"/>
    <w:rsid w:val="0F353624"/>
    <w:rsid w:val="0F5800C4"/>
    <w:rsid w:val="12DF1997"/>
    <w:rsid w:val="1312127D"/>
    <w:rsid w:val="16912261"/>
    <w:rsid w:val="16FB3882"/>
    <w:rsid w:val="1BBA77D1"/>
    <w:rsid w:val="22A54670"/>
    <w:rsid w:val="2480698E"/>
    <w:rsid w:val="24D4084D"/>
    <w:rsid w:val="25613DB9"/>
    <w:rsid w:val="25AB0496"/>
    <w:rsid w:val="26812549"/>
    <w:rsid w:val="29EA63D0"/>
    <w:rsid w:val="2AC33130"/>
    <w:rsid w:val="30673074"/>
    <w:rsid w:val="317F3B29"/>
    <w:rsid w:val="32EA0B4A"/>
    <w:rsid w:val="35D6097C"/>
    <w:rsid w:val="3A173CF6"/>
    <w:rsid w:val="3A1F4A91"/>
    <w:rsid w:val="3BA93293"/>
    <w:rsid w:val="3C9A5CBB"/>
    <w:rsid w:val="3EF94F1B"/>
    <w:rsid w:val="403F2E01"/>
    <w:rsid w:val="44020229"/>
    <w:rsid w:val="44F00B6E"/>
    <w:rsid w:val="45427D60"/>
    <w:rsid w:val="466730B2"/>
    <w:rsid w:val="476E4CD9"/>
    <w:rsid w:val="48337589"/>
    <w:rsid w:val="48BD1F79"/>
    <w:rsid w:val="49103FD6"/>
    <w:rsid w:val="4A912DC0"/>
    <w:rsid w:val="4BC10C51"/>
    <w:rsid w:val="4C7D78BC"/>
    <w:rsid w:val="4EA50C53"/>
    <w:rsid w:val="5012740F"/>
    <w:rsid w:val="51C04AD1"/>
    <w:rsid w:val="51E14BD4"/>
    <w:rsid w:val="59800F2D"/>
    <w:rsid w:val="59C825CC"/>
    <w:rsid w:val="59E10199"/>
    <w:rsid w:val="5CB9205E"/>
    <w:rsid w:val="5CC33A18"/>
    <w:rsid w:val="62EB1054"/>
    <w:rsid w:val="66BC1470"/>
    <w:rsid w:val="6A745180"/>
    <w:rsid w:val="6B601CFA"/>
    <w:rsid w:val="6BDD1854"/>
    <w:rsid w:val="6BE564C0"/>
    <w:rsid w:val="70622071"/>
    <w:rsid w:val="70F81F3F"/>
    <w:rsid w:val="738E0E0C"/>
    <w:rsid w:val="73A701E4"/>
    <w:rsid w:val="7434182E"/>
    <w:rsid w:val="75EF64D4"/>
    <w:rsid w:val="78C30775"/>
    <w:rsid w:val="7AC26AE9"/>
    <w:rsid w:val="7B545E82"/>
    <w:rsid w:val="7C641187"/>
    <w:rsid w:val="7CA8270B"/>
    <w:rsid w:val="7CD40F25"/>
    <w:rsid w:val="7CDC6419"/>
    <w:rsid w:val="7FB032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rPr>
      <w:rFonts w:ascii="Times New Roman" w:hAnsi="Times New Roman" w:eastAsia="宋体" w:cs="Times New Roman"/>
    </w:rPr>
  </w:style>
  <w:style w:type="paragraph" w:styleId="3">
    <w:name w:val="Body Text"/>
    <w:basedOn w:val="1"/>
    <w:qFormat/>
    <w:uiPriority w:val="0"/>
    <w:pPr>
      <w:spacing w:after="120"/>
    </w:p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spacing w:line="360" w:lineRule="auto"/>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paragraph" w:customStyle="1" w:styleId="11">
    <w:name w:val="_Style 1"/>
    <w:basedOn w:val="1"/>
    <w:next w:val="1"/>
    <w:qFormat/>
    <w:uiPriority w:val="99"/>
    <w:pPr>
      <w:ind w:firstLine="420" w:firstLineChars="200"/>
    </w:pPr>
    <w:rPr>
      <w:rFonts w:ascii="Calibri" w:hAnsi="Calibri" w:eastAsia="宋体"/>
    </w:rPr>
  </w:style>
  <w:style w:type="character" w:customStyle="1" w:styleId="12">
    <w:name w:val="页眉 字符"/>
    <w:basedOn w:val="9"/>
    <w:link w:val="5"/>
    <w:qFormat/>
    <w:uiPriority w:val="0"/>
    <w:rPr>
      <w:rFonts w:asciiTheme="minorHAnsi" w:hAnsiTheme="minorHAnsi" w:eastAsiaTheme="minorEastAsia" w:cstheme="minorBidi"/>
      <w:kern w:val="2"/>
      <w:sz w:val="18"/>
      <w:szCs w:val="18"/>
    </w:rPr>
  </w:style>
  <w:style w:type="character" w:customStyle="1" w:styleId="13">
    <w:name w:val="页脚 字符"/>
    <w:basedOn w:val="9"/>
    <w:link w:val="4"/>
    <w:qFormat/>
    <w:uiPriority w:val="0"/>
    <w:rPr>
      <w:rFonts w:asciiTheme="minorHAnsi" w:hAnsiTheme="minorHAnsi" w:eastAsiaTheme="minorEastAsia" w:cstheme="minorBidi"/>
      <w:kern w:val="2"/>
      <w:sz w:val="18"/>
      <w:szCs w:val="18"/>
    </w:rPr>
  </w:style>
  <w:style w:type="paragraph" w:customStyle="1" w:styleId="14">
    <w:name w:val=".正文"/>
    <w:basedOn w:val="1"/>
    <w:qFormat/>
    <w:uiPriority w:val="0"/>
    <w:pPr>
      <w:spacing w:beforeLines="50"/>
      <w:ind w:firstLine="200" w:firstLineChars="200"/>
    </w:pPr>
    <w:rPr>
      <w:rFonts w:ascii="Calibri" w:hAnsi="Calibri" w:eastAsia="华文仿宋" w:cs="Times New Roman"/>
      <w:szCs w:val="22"/>
    </w:rPr>
  </w:style>
  <w:style w:type="paragraph" w:customStyle="1" w:styleId="15">
    <w:name w:val="列表段落1"/>
    <w:basedOn w:val="1"/>
    <w:qFormat/>
    <w:uiPriority w:val="34"/>
    <w:pPr>
      <w:ind w:firstLine="420" w:firstLineChars="200"/>
    </w:pPr>
    <w:rPr>
      <w:rFonts w:ascii="Times New Roman" w:hAnsi="Times New Roman" w:eastAsia="宋体" w:cs="Times New Roman"/>
    </w:rPr>
  </w:style>
  <w:style w:type="paragraph" w:styleId="16">
    <w:name w:val="List Paragraph"/>
    <w:basedOn w:val="1"/>
    <w:qFormat/>
    <w:uiPriority w:val="99"/>
    <w:pPr>
      <w:ind w:firstLine="420" w:firstLineChars="200"/>
    </w:pPr>
  </w:style>
  <w:style w:type="character" w:customStyle="1" w:styleId="17">
    <w:name w:val="font01"/>
    <w:basedOn w:val="9"/>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654</Words>
  <Characters>837</Characters>
  <Lines>70</Lines>
  <Paragraphs>19</Paragraphs>
  <TotalTime>1</TotalTime>
  <ScaleCrop>false</ScaleCrop>
  <LinksUpToDate>false</LinksUpToDate>
  <CharactersWithSpaces>862</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2022-07-04T06:29:00Z</dcterms:created>
  <dc:creator>Siheng Li</dc:creator>
  <cp:lastModifiedBy>陈老师</cp:lastModifiedBy>
  <dcterms:modified xsi:type="dcterms:W3CDTF">2023-08-29T09:14:42Z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FB2366BBFAFF445ABAEB792CA1E4B7F3_13</vt:lpwstr>
  </property>
</Properties>
</file>