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2"/>
          <w:szCs w:val="32"/>
        </w:rPr>
      </w:pPr>
      <w:r>
        <w:rPr>
          <w:rFonts w:hint="eastAsia" w:ascii="Times New Roman" w:hAnsi="Times New Roman"/>
          <w:b/>
          <w:bCs/>
          <w:sz w:val="32"/>
          <w:szCs w:val="32"/>
        </w:rPr>
        <w:t>深圳市南山区全民健康信息平台与一体化公共卫生信息平台</w:t>
      </w:r>
    </w:p>
    <w:p>
      <w:pPr>
        <w:jc w:val="center"/>
        <w:rPr>
          <w:rFonts w:ascii="Times New Roman" w:hAnsi="Times New Roman"/>
          <w:b/>
          <w:bCs/>
          <w:sz w:val="32"/>
          <w:szCs w:val="32"/>
        </w:rPr>
      </w:pPr>
      <w:r>
        <w:rPr>
          <w:rFonts w:hint="eastAsia" w:ascii="Times New Roman" w:hAnsi="Times New Roman"/>
          <w:b/>
          <w:bCs/>
          <w:sz w:val="32"/>
          <w:szCs w:val="32"/>
          <w:lang w:val="en-US" w:eastAsia="zh-CN"/>
        </w:rPr>
        <w:t>测评</w:t>
      </w:r>
      <w:r>
        <w:rPr>
          <w:rFonts w:hint="eastAsia" w:ascii="Times New Roman" w:hAnsi="Times New Roman"/>
          <w:b/>
          <w:bCs/>
          <w:sz w:val="32"/>
          <w:szCs w:val="32"/>
        </w:rPr>
        <w:t>方案</w:t>
      </w:r>
    </w:p>
    <w:p>
      <w:pPr>
        <w:pStyle w:val="2"/>
        <w:numPr>
          <w:ilvl w:val="0"/>
          <w:numId w:val="1"/>
        </w:numPr>
        <w:ind w:left="0" w:firstLine="0"/>
      </w:pPr>
      <w:r>
        <w:rPr>
          <w:rFonts w:hint="eastAsia"/>
        </w:rPr>
        <w:t>概况</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为了推进深圳市南山区智慧医疗共享健康管理体系，促进区域医疗发展，需将分散在不同机构健康数据整合为</w:t>
      </w:r>
      <w:r>
        <w:rPr>
          <w:rFonts w:hint="eastAsia" w:ascii="Times New Roman" w:hAnsi="Times New Roman" w:eastAsia="宋体" w:cs="宋体"/>
          <w:sz w:val="24"/>
          <w:lang w:val="en-US" w:eastAsia="zh-CN"/>
        </w:rPr>
        <w:t>以人为中心</w:t>
      </w:r>
      <w:r>
        <w:rPr>
          <w:rFonts w:hint="eastAsia" w:ascii="Times New Roman" w:hAnsi="Times New Roman" w:eastAsia="宋体" w:cs="宋体"/>
          <w:sz w:val="24"/>
        </w:rPr>
        <w:t>逻辑完整的信息整体，建设南山区全民健康信息平台与一体化公共卫生信息平台（以下简称：平台），以满足各种机构和人员需要，使医疗服务人员在任何时间、任何地点都能及时获取必要的信息，以支持高质量的医疗服务；使公共卫生工作者能全面掌握人群健康信息，做好疾病预防、控制和健康促进工作；使居民能掌握和获取自己完整的健康资料，参与健康管理，享受持续、跨地区、跨机构的医疗卫生服务；使卫生管理者能动态掌握卫生服务资源和利用信息，实现科学管理和决策，从而达到有效地控制医疗费用的不合理增长、减少医疗差错、提高医疗与服务质量。现聘请第三方机构和专家组分别对供应商的平台进行标准符合性测试和平台功能及应用进行评审，以遴选符合要求的平台产品。</w:t>
      </w:r>
    </w:p>
    <w:p>
      <w:pPr>
        <w:pStyle w:val="2"/>
        <w:numPr>
          <w:ilvl w:val="0"/>
          <w:numId w:val="1"/>
        </w:numPr>
        <w:ind w:left="0" w:firstLine="0"/>
      </w:pPr>
      <w:r>
        <w:rPr>
          <w:rFonts w:hint="eastAsia"/>
        </w:rPr>
        <w:t>目标</w:t>
      </w:r>
    </w:p>
    <w:p>
      <w:pPr>
        <w:pStyle w:val="7"/>
        <w:numPr>
          <w:ilvl w:val="0"/>
          <w:numId w:val="2"/>
        </w:numPr>
        <w:ind w:firstLine="480" w:firstLineChars="200"/>
        <w:rPr>
          <w:rFonts w:ascii="Times New Roman" w:hAnsi="Times New Roman" w:eastAsia="宋体" w:cs="宋体"/>
          <w:sz w:val="24"/>
        </w:rPr>
      </w:pPr>
      <w:r>
        <w:rPr>
          <w:rFonts w:hint="eastAsia" w:ascii="Times New Roman" w:hAnsi="Times New Roman" w:eastAsia="宋体" w:cs="宋体"/>
          <w:sz w:val="24"/>
        </w:rPr>
        <w:t>平台标准符合性</w:t>
      </w:r>
    </w:p>
    <w:p>
      <w:pPr>
        <w:pStyle w:val="7"/>
        <w:numPr>
          <w:ilvl w:val="0"/>
          <w:numId w:val="2"/>
        </w:numPr>
        <w:ind w:firstLine="480" w:firstLineChars="200"/>
        <w:rPr>
          <w:rFonts w:ascii="Times New Roman" w:hAnsi="Times New Roman" w:eastAsia="宋体" w:cs="宋体"/>
          <w:sz w:val="24"/>
        </w:rPr>
      </w:pPr>
      <w:r>
        <w:rPr>
          <w:rFonts w:hint="eastAsia" w:ascii="Times New Roman" w:hAnsi="Times New Roman" w:eastAsia="宋体" w:cs="宋体"/>
          <w:sz w:val="24"/>
        </w:rPr>
        <w:t>平台技术可行性</w:t>
      </w:r>
    </w:p>
    <w:p>
      <w:pPr>
        <w:pStyle w:val="7"/>
        <w:numPr>
          <w:ilvl w:val="0"/>
          <w:numId w:val="2"/>
        </w:numPr>
        <w:ind w:firstLine="480" w:firstLineChars="200"/>
        <w:rPr>
          <w:rFonts w:ascii="Times New Roman" w:hAnsi="Times New Roman" w:eastAsia="宋体" w:cs="宋体"/>
          <w:sz w:val="24"/>
        </w:rPr>
      </w:pPr>
      <w:r>
        <w:rPr>
          <w:rFonts w:hint="eastAsia" w:ascii="Times New Roman" w:hAnsi="Times New Roman" w:eastAsia="宋体" w:cs="宋体"/>
          <w:sz w:val="24"/>
        </w:rPr>
        <w:t>平台性能可靠性</w:t>
      </w:r>
    </w:p>
    <w:p>
      <w:pPr>
        <w:pStyle w:val="7"/>
        <w:numPr>
          <w:ilvl w:val="0"/>
          <w:numId w:val="2"/>
        </w:numPr>
        <w:ind w:firstLine="480" w:firstLineChars="200"/>
        <w:rPr>
          <w:rFonts w:ascii="Times New Roman" w:hAnsi="Times New Roman" w:eastAsia="宋体" w:cs="宋体"/>
          <w:sz w:val="24"/>
        </w:rPr>
      </w:pPr>
      <w:r>
        <w:rPr>
          <w:rFonts w:hint="eastAsia" w:ascii="Times New Roman" w:hAnsi="Times New Roman" w:eastAsia="宋体" w:cs="宋体"/>
          <w:sz w:val="24"/>
        </w:rPr>
        <w:t>平台功能可用性</w:t>
      </w:r>
    </w:p>
    <w:p>
      <w:pPr>
        <w:pStyle w:val="2"/>
        <w:numPr>
          <w:ilvl w:val="0"/>
          <w:numId w:val="1"/>
        </w:numPr>
        <w:ind w:left="0" w:firstLine="0"/>
      </w:pPr>
      <w:r>
        <w:rPr>
          <w:rFonts w:hint="eastAsia"/>
        </w:rPr>
        <w:t>方法</w:t>
      </w:r>
    </w:p>
    <w:p>
      <w:pPr>
        <w:spacing w:line="360" w:lineRule="auto"/>
        <w:ind w:firstLine="480" w:firstLineChars="200"/>
        <w:rPr>
          <w:rFonts w:hint="default" w:ascii="Times New Roman" w:hAnsi="Times New Roman" w:eastAsia="宋体" w:cs="宋体"/>
          <w:sz w:val="24"/>
          <w:lang w:val="en-US" w:eastAsia="zh-CN"/>
        </w:rPr>
      </w:pPr>
      <w:r>
        <w:rPr>
          <w:rFonts w:hint="eastAsia" w:ascii="Times New Roman" w:hAnsi="Times New Roman" w:eastAsia="宋体" w:cs="宋体"/>
          <w:sz w:val="24"/>
        </w:rPr>
        <w:t>根据《区域全民健康信息互联互通标准化成熟度测评方案（2020版）》，南山区全民健康信息平台和一体化公共卫生信息平台的建设要求，南山区全民健康信息平台与一体化公共卫生信息平台产品评审内容分为标准符合性测试和平台整体功能及应用效果两部分。</w:t>
      </w:r>
    </w:p>
    <w:p>
      <w:pPr>
        <w:pStyle w:val="3"/>
      </w:pPr>
      <w:r>
        <w:rPr>
          <w:rFonts w:hint="eastAsia"/>
          <w:lang w:val="en-US" w:eastAsia="zh-CN"/>
        </w:rPr>
        <w:t>3</w:t>
      </w:r>
      <w:r>
        <w:rPr>
          <w:rFonts w:hint="eastAsia"/>
        </w:rPr>
        <w:t>.1平台标准符合性测试</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平台标准符合性测试内容包括2部分，分别为：共享文档标准符合性测试和交互服务非注入类标准符合性测试。共享文档标准符合性测试依据WS/T 483-2016、WS/T 363-2023、WS/T 364-2023、WS 365-2011、WS 375.9-2012、WS 376.1-2013的要求，测试健康档案共享文档的文档结构和文档内容的标准符合性。交互服务标准符合性测试依据区域全民健康信息平台交互规范（WS/T 790—2021）的要求，测试平台上非注入类的交互服务解析、处理和响应的标准符合性；注入类的交互服务要求平台已部署或具备相关的服务。</w:t>
      </w:r>
    </w:p>
    <w:p>
      <w:pPr>
        <w:pStyle w:val="3"/>
      </w:pPr>
      <w:r>
        <w:rPr>
          <w:rFonts w:hint="eastAsia"/>
          <w:lang w:val="en-US" w:eastAsia="zh-CN"/>
        </w:rPr>
        <w:t>3</w:t>
      </w:r>
      <w:r>
        <w:rPr>
          <w:rFonts w:hint="eastAsia"/>
        </w:rPr>
        <w:t>.2平台功能及应用</w:t>
      </w:r>
      <w:r>
        <w:rPr>
          <w:rFonts w:hint="eastAsia"/>
          <w:lang w:val="en-US" w:eastAsia="zh-CN"/>
        </w:rPr>
        <w:t>效果</w:t>
      </w:r>
      <w:r>
        <w:rPr>
          <w:rFonts w:hint="eastAsia"/>
        </w:rPr>
        <w:t>评审</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平台功能及应用情况</w:t>
      </w:r>
      <w:r>
        <w:rPr>
          <w:rFonts w:ascii="Times New Roman" w:hAnsi="Times New Roman" w:eastAsia="宋体" w:cs="宋体"/>
          <w:sz w:val="24"/>
        </w:rPr>
        <w:t>主要</w:t>
      </w:r>
      <w:r>
        <w:rPr>
          <w:rFonts w:hint="eastAsia" w:ascii="Times New Roman" w:hAnsi="Times New Roman" w:eastAsia="宋体" w:cs="宋体"/>
          <w:sz w:val="24"/>
        </w:rPr>
        <w:t>依</w:t>
      </w:r>
      <w:r>
        <w:rPr>
          <w:rFonts w:ascii="Times New Roman" w:hAnsi="Times New Roman" w:eastAsia="宋体" w:cs="宋体"/>
          <w:sz w:val="24"/>
        </w:rPr>
        <w:t>据</w:t>
      </w:r>
      <w:r>
        <w:rPr>
          <w:rFonts w:hint="eastAsia" w:ascii="Times New Roman" w:hAnsi="Times New Roman" w:eastAsia="宋体" w:cs="宋体"/>
          <w:sz w:val="24"/>
        </w:rPr>
        <w:t>南山区</w:t>
      </w:r>
      <w:r>
        <w:rPr>
          <w:rFonts w:ascii="Times New Roman" w:hAnsi="Times New Roman" w:eastAsia="宋体" w:cs="宋体"/>
          <w:sz w:val="24"/>
        </w:rPr>
        <w:t>全民健康信息</w:t>
      </w:r>
      <w:r>
        <w:rPr>
          <w:rFonts w:hint="eastAsia" w:ascii="Times New Roman" w:hAnsi="Times New Roman" w:eastAsia="宋体" w:cs="宋体"/>
          <w:sz w:val="24"/>
        </w:rPr>
        <w:t>平台与一体化公共卫生信息平台设计方案内容</w:t>
      </w:r>
      <w:r>
        <w:rPr>
          <w:rFonts w:ascii="Times New Roman" w:hAnsi="Times New Roman" w:eastAsia="宋体" w:cs="宋体"/>
          <w:sz w:val="24"/>
        </w:rPr>
        <w:t>，通过现场演示</w:t>
      </w:r>
      <w:r>
        <w:rPr>
          <w:rFonts w:hint="eastAsia" w:ascii="Times New Roman" w:hAnsi="Times New Roman" w:eastAsia="宋体" w:cs="宋体"/>
          <w:sz w:val="24"/>
        </w:rPr>
        <w:t>和</w:t>
      </w:r>
      <w:r>
        <w:rPr>
          <w:rFonts w:ascii="Times New Roman" w:hAnsi="Times New Roman" w:eastAsia="宋体" w:cs="宋体"/>
          <w:sz w:val="24"/>
        </w:rPr>
        <w:t>答疑等形式对测评对象的功能进行评审</w:t>
      </w:r>
      <w:r>
        <w:rPr>
          <w:rFonts w:hint="eastAsia" w:ascii="Times New Roman" w:hAnsi="Times New Roman" w:eastAsia="宋体" w:cs="宋体"/>
          <w:sz w:val="24"/>
        </w:rPr>
        <w:t>，专家组在</w:t>
      </w:r>
      <w:r>
        <w:rPr>
          <w:rFonts w:hint="eastAsia" w:ascii="Times New Roman" w:hAnsi="Times New Roman" w:eastAsia="宋体" w:cs="宋体"/>
          <w:sz w:val="24"/>
          <w:lang w:val="en-US" w:eastAsia="zh-CN"/>
        </w:rPr>
        <w:t>数据中台能力、集成引擎能力</w:t>
      </w:r>
      <w:r>
        <w:rPr>
          <w:rFonts w:hint="eastAsia" w:ascii="Times New Roman" w:hAnsi="Times New Roman" w:eastAsia="宋体" w:cs="宋体"/>
          <w:sz w:val="24"/>
        </w:rPr>
        <w:t>、</w:t>
      </w:r>
      <w:r>
        <w:rPr>
          <w:rFonts w:hint="eastAsia" w:ascii="Times New Roman" w:hAnsi="Times New Roman" w:eastAsia="宋体" w:cs="宋体"/>
          <w:sz w:val="24"/>
          <w:lang w:val="en-US" w:eastAsia="zh-CN"/>
        </w:rPr>
        <w:t>平台应用、公共卫生业务应用、备份及容灾等</w:t>
      </w:r>
      <w:r>
        <w:rPr>
          <w:rFonts w:hint="eastAsia" w:ascii="Times New Roman" w:hAnsi="Times New Roman" w:eastAsia="宋体" w:cs="宋体"/>
          <w:sz w:val="24"/>
        </w:rPr>
        <w:t>各项评审内容</w:t>
      </w:r>
      <w:r>
        <w:rPr>
          <w:rFonts w:hint="eastAsia" w:ascii="Times New Roman" w:hAnsi="Times New Roman" w:eastAsia="宋体" w:cs="宋体"/>
          <w:sz w:val="24"/>
          <w:lang w:val="en-US" w:eastAsia="zh-CN"/>
        </w:rPr>
        <w:t>进行综合测评</w:t>
      </w:r>
      <w:r>
        <w:rPr>
          <w:rFonts w:hint="eastAsia" w:ascii="Times New Roman" w:hAnsi="Times New Roman" w:eastAsia="宋体" w:cs="宋体"/>
          <w:sz w:val="24"/>
        </w:rPr>
        <w:t>并给出专家组的最终意见</w:t>
      </w:r>
      <w:r>
        <w:rPr>
          <w:rFonts w:ascii="Times New Roman" w:hAnsi="Times New Roman" w:eastAsia="宋体" w:cs="宋体"/>
          <w:sz w:val="24"/>
        </w:rPr>
        <w:t>。</w:t>
      </w:r>
    </w:p>
    <w:p>
      <w:pPr>
        <w:pStyle w:val="4"/>
        <w:spacing w:before="20" w:after="20" w:line="360" w:lineRule="auto"/>
        <w:rPr>
          <w:rFonts w:ascii="Times New Roman" w:hAnsi="Times New Roman"/>
          <w:sz w:val="24"/>
          <w:szCs w:val="21"/>
        </w:rPr>
      </w:pPr>
      <w:r>
        <w:rPr>
          <w:rFonts w:hint="eastAsia" w:ascii="Times New Roman" w:hAnsi="Times New Roman"/>
          <w:sz w:val="24"/>
          <w:szCs w:val="21"/>
          <w:lang w:val="en-US" w:eastAsia="zh-CN"/>
        </w:rPr>
        <w:t>3</w:t>
      </w:r>
      <w:r>
        <w:rPr>
          <w:rFonts w:hint="eastAsia" w:ascii="Times New Roman" w:hAnsi="Times New Roman"/>
          <w:sz w:val="24"/>
          <w:szCs w:val="21"/>
        </w:rPr>
        <w:t>.2.1</w:t>
      </w:r>
      <w:r>
        <w:rPr>
          <w:rFonts w:hint="eastAsia" w:ascii="Times New Roman" w:hAnsi="Times New Roman"/>
          <w:sz w:val="24"/>
          <w:szCs w:val="21"/>
          <w:lang w:val="en-US" w:eastAsia="zh-CN"/>
        </w:rPr>
        <w:t>平台能力</w:t>
      </w:r>
    </w:p>
    <w:tbl>
      <w:tblPr>
        <w:tblStyle w:val="9"/>
        <w:tblW w:w="897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602"/>
        <w:gridCol w:w="2770"/>
        <w:gridCol w:w="56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0" w:hRule="atLeast"/>
        </w:trPr>
        <w:tc>
          <w:tcPr>
            <w:tcW w:w="602" w:type="dxa"/>
            <w:tcBorders>
              <w:tl2br w:val="nil"/>
              <w:tr2bl w:val="nil"/>
            </w:tcBorders>
            <w:shd w:val="clear" w:color="auto" w:fill="auto"/>
            <w:tcMar>
              <w:top w:w="0" w:type="dxa"/>
              <w:left w:w="72" w:type="dxa"/>
              <w:bottom w:w="0" w:type="dxa"/>
              <w:right w:w="72" w:type="dxa"/>
            </w:tcMar>
          </w:tcPr>
          <w:p>
            <w:pPr>
              <w:pStyle w:val="8"/>
              <w:widowControl/>
              <w:jc w:val="center"/>
            </w:pPr>
            <w:r>
              <w:rPr>
                <w:rFonts w:hint="eastAsia" w:ascii="宋体" w:hAnsi="宋体" w:eastAsia="宋体" w:cs="宋体"/>
                <w:b/>
                <w:bCs/>
                <w:color w:val="000000"/>
                <w:sz w:val="21"/>
                <w:szCs w:val="21"/>
              </w:rPr>
              <w:t>序号</w:t>
            </w:r>
          </w:p>
        </w:tc>
        <w:tc>
          <w:tcPr>
            <w:tcW w:w="2770" w:type="dxa"/>
            <w:tcBorders>
              <w:tl2br w:val="nil"/>
              <w:tr2bl w:val="nil"/>
            </w:tcBorders>
            <w:shd w:val="clear" w:color="auto" w:fill="auto"/>
            <w:tcMar>
              <w:top w:w="0" w:type="dxa"/>
              <w:left w:w="72" w:type="dxa"/>
              <w:bottom w:w="0" w:type="dxa"/>
              <w:right w:w="72" w:type="dxa"/>
            </w:tcMar>
          </w:tcPr>
          <w:p>
            <w:pPr>
              <w:pStyle w:val="8"/>
              <w:widowControl/>
              <w:jc w:val="center"/>
            </w:pPr>
            <w:r>
              <w:rPr>
                <w:rFonts w:hint="eastAsia" w:ascii="宋体" w:hAnsi="宋体" w:eastAsia="宋体" w:cs="宋体"/>
                <w:b/>
                <w:bCs/>
                <w:color w:val="000000"/>
                <w:sz w:val="21"/>
                <w:szCs w:val="21"/>
                <w:lang w:val="en-US" w:eastAsia="zh-CN"/>
              </w:rPr>
              <w:t>测评</w:t>
            </w:r>
            <w:r>
              <w:rPr>
                <w:rFonts w:hint="eastAsia" w:ascii="宋体" w:hAnsi="宋体" w:eastAsia="宋体" w:cs="宋体"/>
                <w:b/>
                <w:bCs/>
                <w:color w:val="000000"/>
                <w:sz w:val="21"/>
                <w:szCs w:val="21"/>
              </w:rPr>
              <w:t>项</w:t>
            </w:r>
          </w:p>
        </w:tc>
        <w:tc>
          <w:tcPr>
            <w:tcW w:w="5606" w:type="dxa"/>
            <w:tcBorders>
              <w:tl2br w:val="nil"/>
              <w:tr2bl w:val="nil"/>
            </w:tcBorders>
            <w:shd w:val="clear" w:color="auto" w:fill="auto"/>
            <w:tcMar>
              <w:top w:w="0" w:type="dxa"/>
              <w:left w:w="72" w:type="dxa"/>
              <w:bottom w:w="0" w:type="dxa"/>
              <w:right w:w="72" w:type="dxa"/>
            </w:tcMar>
          </w:tcPr>
          <w:p>
            <w:pPr>
              <w:pStyle w:val="8"/>
              <w:widowControl/>
              <w:jc w:val="center"/>
              <w:rPr>
                <w:rFonts w:hint="default"/>
                <w:lang w:val="en-US"/>
              </w:rPr>
            </w:pPr>
            <w:r>
              <w:rPr>
                <w:rFonts w:hint="eastAsia" w:ascii="宋体" w:hAnsi="宋体" w:eastAsia="宋体" w:cs="宋体"/>
                <w:b/>
                <w:bCs/>
                <w:color w:val="000000"/>
                <w:sz w:val="21"/>
                <w:szCs w:val="21"/>
                <w:lang w:val="en-US" w:eastAsia="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pPr>
            <w:r>
              <w:rPr>
                <w:rFonts w:hint="eastAsia" w:ascii="宋体" w:hAnsi="宋体" w:eastAsia="宋体" w:cs="宋体"/>
                <w:color w:val="000000"/>
                <w:sz w:val="21"/>
                <w:szCs w:val="21"/>
              </w:rPr>
              <w:t>1</w:t>
            </w:r>
          </w:p>
        </w:tc>
        <w:tc>
          <w:tcPr>
            <w:tcW w:w="2770" w:type="dxa"/>
            <w:vMerge w:val="restart"/>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eastAsiaTheme="minorEastAsia"/>
                <w:lang w:val="en-US" w:eastAsia="zh-CN"/>
              </w:rPr>
            </w:pPr>
            <w:r>
              <w:rPr>
                <w:rFonts w:hint="eastAsia"/>
                <w:sz w:val="20"/>
                <w:szCs w:val="20"/>
                <w:lang w:val="en-US" w:eastAsia="zh-CN"/>
              </w:rPr>
              <w:t>大数据集群</w:t>
            </w: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ascii="宋体" w:hAnsi="宋体" w:eastAsia="宋体" w:cs="宋体"/>
                <w:color w:val="000000"/>
                <w:kern w:val="0"/>
                <w:sz w:val="20"/>
                <w:szCs w:val="20"/>
                <w:lang w:val="en-US" w:eastAsia="zh-CN" w:bidi="ar"/>
              </w:rPr>
              <w:t>架构先进性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集群管理能力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软硬件兼容性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开放性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eastAsiaTheme="minorEastAsia"/>
                <w:lang w:eastAsia="zh-CN"/>
              </w:rPr>
            </w:pPr>
            <w:r>
              <w:rPr>
                <w:rFonts w:hint="eastAsia" w:ascii="宋体" w:hAnsi="宋体" w:eastAsia="宋体" w:cs="宋体"/>
                <w:color w:val="000000"/>
                <w:sz w:val="21"/>
                <w:szCs w:val="21"/>
                <w:lang w:val="en-US" w:eastAsia="zh-CN"/>
              </w:rPr>
              <w:t>6</w:t>
            </w:r>
          </w:p>
        </w:tc>
        <w:tc>
          <w:tcPr>
            <w:tcW w:w="2770" w:type="dxa"/>
            <w:vMerge w:val="restart"/>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数据采集</w:t>
            </w:r>
          </w:p>
          <w:p>
            <w:pPr>
              <w:pStyle w:val="8"/>
              <w:widowControl/>
              <w:jc w:val="center"/>
            </w:pPr>
            <w:r>
              <w:rPr>
                <w:rFonts w:hint="eastAsia" w:ascii="宋体" w:hAnsi="宋体" w:eastAsia="宋体" w:cs="宋体"/>
                <w:color w:val="000000"/>
                <w:kern w:val="0"/>
                <w:sz w:val="20"/>
                <w:szCs w:val="20"/>
                <w:lang w:val="en-US" w:eastAsia="zh-CN" w:bidi="ar"/>
              </w:rPr>
              <w:t>管理</w:t>
            </w:r>
          </w:p>
        </w:tc>
        <w:tc>
          <w:tcPr>
            <w:tcW w:w="5606" w:type="dxa"/>
            <w:tcBorders>
              <w:tl2br w:val="nil"/>
              <w:tr2bl w:val="nil"/>
            </w:tcBorders>
            <w:shd w:val="clear" w:color="auto" w:fill="auto"/>
            <w:tcMar>
              <w:top w:w="0" w:type="dxa"/>
              <w:left w:w="72" w:type="dxa"/>
              <w:bottom w:w="0" w:type="dxa"/>
              <w:right w:w="72" w:type="dxa"/>
            </w:tcMar>
            <w:vAlign w:val="center"/>
          </w:tcPr>
          <w:p>
            <w:pPr>
              <w:pStyle w:val="8"/>
              <w:widowControl/>
              <w:jc w:val="both"/>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采集可视化管理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p>
        </w:tc>
        <w:tc>
          <w:tcPr>
            <w:tcW w:w="5606" w:type="dxa"/>
            <w:tcBorders>
              <w:tl2br w:val="nil"/>
              <w:tr2bl w:val="nil"/>
            </w:tcBorders>
            <w:shd w:val="clear" w:color="auto" w:fill="auto"/>
            <w:tcMar>
              <w:top w:w="0" w:type="dxa"/>
              <w:left w:w="72" w:type="dxa"/>
              <w:bottom w:w="0" w:type="dxa"/>
              <w:right w:w="72" w:type="dxa"/>
            </w:tcMar>
            <w:vAlign w:val="center"/>
          </w:tcPr>
          <w:p>
            <w:pPr>
              <w:pStyle w:val="8"/>
              <w:widowControl/>
              <w:jc w:val="both"/>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实时</w:t>
            </w:r>
            <w:r>
              <w:rPr>
                <w:rFonts w:hint="eastAsia" w:ascii="宋体" w:hAnsi="宋体" w:eastAsia="宋体" w:cs="宋体"/>
                <w:color w:val="000000"/>
                <w:kern w:val="0"/>
                <w:sz w:val="20"/>
                <w:szCs w:val="20"/>
                <w:lang w:val="en-US" w:eastAsia="zh-CN" w:bidi="ar"/>
              </w:rPr>
              <w:t>数据</w:t>
            </w:r>
            <w:r>
              <w:rPr>
                <w:rFonts w:hint="eastAsia" w:ascii="宋体" w:hAnsi="宋体" w:eastAsia="宋体" w:cs="宋体"/>
                <w:color w:val="000000"/>
                <w:kern w:val="0"/>
                <w:sz w:val="20"/>
                <w:szCs w:val="20"/>
                <w:lang w:bidi="ar"/>
              </w:rPr>
              <w:t>采集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pStyle w:val="8"/>
              <w:widowControl/>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批量</w:t>
            </w:r>
            <w:r>
              <w:rPr>
                <w:rFonts w:hint="eastAsia" w:ascii="宋体" w:hAnsi="宋体" w:eastAsia="宋体" w:cs="宋体"/>
                <w:color w:val="000000"/>
                <w:kern w:val="0"/>
                <w:sz w:val="20"/>
                <w:szCs w:val="20"/>
                <w:lang w:bidi="ar"/>
              </w:rPr>
              <w:t>数据采集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pStyle w:val="8"/>
              <w:widowControl/>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数据采集一致性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采集性能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15"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w:t>
            </w:r>
          </w:p>
        </w:tc>
        <w:tc>
          <w:tcPr>
            <w:tcW w:w="2770" w:type="dxa"/>
            <w:vMerge w:val="restart"/>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数据治理</w:t>
            </w:r>
          </w:p>
          <w:p>
            <w:pPr>
              <w:pStyle w:val="8"/>
              <w:widowControl/>
              <w:jc w:val="center"/>
              <w:rPr>
                <w:rFonts w:hint="default" w:eastAsiaTheme="minorEastAsia"/>
                <w:lang w:val="en-US" w:eastAsia="zh-CN"/>
              </w:rPr>
            </w:pPr>
            <w:r>
              <w:rPr>
                <w:rFonts w:hint="eastAsia" w:ascii="宋体" w:hAnsi="宋体" w:eastAsia="宋体" w:cs="宋体"/>
                <w:color w:val="000000"/>
                <w:kern w:val="0"/>
                <w:sz w:val="20"/>
                <w:szCs w:val="20"/>
                <w:lang w:val="en-US" w:eastAsia="zh-CN" w:bidi="ar"/>
              </w:rPr>
              <w:t>管理</w:t>
            </w: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sz w:val="20"/>
                <w:szCs w:val="20"/>
                <w:lang w:val="en-US" w:eastAsia="zh-CN"/>
              </w:rPr>
            </w:pPr>
            <w:r>
              <w:rPr>
                <w:rFonts w:hint="eastAsia"/>
                <w:sz w:val="20"/>
                <w:szCs w:val="20"/>
                <w:lang w:val="en-US" w:eastAsia="zh-CN"/>
              </w:rPr>
              <w:t>数据标准建设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sz w:val="20"/>
                <w:szCs w:val="20"/>
                <w:lang w:val="en-US" w:eastAsia="zh-CN"/>
              </w:rPr>
            </w:pPr>
            <w:r>
              <w:rPr>
                <w:rFonts w:hint="eastAsia"/>
                <w:sz w:val="20"/>
                <w:szCs w:val="20"/>
                <w:lang w:val="en-US" w:eastAsia="zh-CN"/>
              </w:rPr>
              <w:t>数据湖建设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3</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sz w:val="20"/>
                <w:szCs w:val="20"/>
                <w:lang w:val="en-US" w:eastAsia="zh-CN"/>
              </w:rPr>
            </w:pPr>
            <w:r>
              <w:rPr>
                <w:rFonts w:hint="eastAsia"/>
                <w:sz w:val="20"/>
                <w:szCs w:val="20"/>
                <w:lang w:val="en-US" w:eastAsia="zh-CN"/>
              </w:rPr>
              <w:t>数据仓库建设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sz w:val="20"/>
                <w:szCs w:val="20"/>
                <w:lang w:val="en-US" w:eastAsia="zh-CN"/>
              </w:rPr>
            </w:pPr>
            <w:r>
              <w:rPr>
                <w:rFonts w:hint="eastAsia"/>
                <w:sz w:val="20"/>
                <w:szCs w:val="20"/>
                <w:lang w:val="en-US" w:eastAsia="zh-CN"/>
              </w:rPr>
              <w:t>数据开发管理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sz w:val="20"/>
                <w:szCs w:val="20"/>
                <w:lang w:val="en-US" w:eastAsia="zh-CN"/>
              </w:rPr>
            </w:pPr>
            <w:r>
              <w:rPr>
                <w:rFonts w:hint="eastAsia"/>
                <w:sz w:val="20"/>
                <w:szCs w:val="20"/>
                <w:lang w:val="en-US" w:eastAsia="zh-CN"/>
              </w:rPr>
              <w:t>数据资产管理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p>
        </w:tc>
        <w:tc>
          <w:tcPr>
            <w:tcW w:w="5606" w:type="dxa"/>
            <w:tcBorders>
              <w:tl2br w:val="nil"/>
              <w:tr2bl w:val="nil"/>
            </w:tcBorders>
            <w:shd w:val="clear" w:color="auto" w:fill="auto"/>
            <w:tcMar>
              <w:top w:w="0" w:type="dxa"/>
              <w:left w:w="72" w:type="dxa"/>
              <w:bottom w:w="0" w:type="dxa"/>
              <w:right w:w="72" w:type="dxa"/>
            </w:tcMar>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HYShuSongErKW" w:hAnsi="HYShuSongErKW" w:eastAsia="HYShuSongErKW" w:cs="HYShuSongErKW"/>
                <w:color w:val="000000"/>
                <w:kern w:val="0"/>
                <w:sz w:val="20"/>
                <w:szCs w:val="20"/>
                <w:lang w:val="en-US" w:eastAsia="zh-CN" w:bidi="ar"/>
              </w:rPr>
              <w:t>数据指标管理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p>
        </w:tc>
        <w:tc>
          <w:tcPr>
            <w:tcW w:w="5606" w:type="dxa"/>
            <w:tcBorders>
              <w:tl2br w:val="nil"/>
              <w:tr2bl w:val="nil"/>
            </w:tcBorders>
            <w:shd w:val="clear" w:color="auto" w:fill="auto"/>
            <w:tcMar>
              <w:top w:w="0" w:type="dxa"/>
              <w:left w:w="72" w:type="dxa"/>
              <w:bottom w:w="0" w:type="dxa"/>
              <w:right w:w="72" w:type="dxa"/>
            </w:tcMar>
            <w:vAlign w:val="center"/>
          </w:tcPr>
          <w:p>
            <w:pPr>
              <w:keepNext w:val="0"/>
              <w:keepLines w:val="0"/>
              <w:widowControl/>
              <w:suppressLineNumbers w:val="0"/>
              <w:jc w:val="left"/>
              <w:rPr>
                <w:rFonts w:hint="default" w:ascii="HYShuSongErKW" w:hAnsi="HYShuSongErKW" w:eastAsia="HYShuSongErKW" w:cs="HYShuSongErKW"/>
                <w:color w:val="000000"/>
                <w:kern w:val="0"/>
                <w:sz w:val="20"/>
                <w:szCs w:val="20"/>
                <w:lang w:val="en-US" w:eastAsia="zh-CN" w:bidi="ar"/>
              </w:rPr>
            </w:pPr>
            <w:r>
              <w:rPr>
                <w:rFonts w:hint="eastAsia" w:ascii="HYShuSongErKW" w:hAnsi="HYShuSongErKW" w:eastAsia="HYShuSongErKW" w:cs="HYShuSongErKW"/>
                <w:color w:val="000000"/>
                <w:kern w:val="0"/>
                <w:sz w:val="20"/>
                <w:szCs w:val="20"/>
                <w:lang w:val="en-US" w:eastAsia="zh-CN" w:bidi="ar"/>
              </w:rPr>
              <w:t>数据服务管理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p>
        </w:tc>
        <w:tc>
          <w:tcPr>
            <w:tcW w:w="5606" w:type="dxa"/>
            <w:tcBorders>
              <w:tl2br w:val="nil"/>
              <w:tr2bl w:val="nil"/>
            </w:tcBorders>
            <w:shd w:val="clear" w:color="auto" w:fill="auto"/>
            <w:tcMar>
              <w:top w:w="0" w:type="dxa"/>
              <w:left w:w="72" w:type="dxa"/>
              <w:bottom w:w="0" w:type="dxa"/>
              <w:right w:w="72" w:type="dxa"/>
            </w:tcMar>
            <w:vAlign w:val="center"/>
          </w:tcPr>
          <w:p>
            <w:pPr>
              <w:keepNext w:val="0"/>
              <w:keepLines w:val="0"/>
              <w:widowControl/>
              <w:suppressLineNumbers w:val="0"/>
              <w:jc w:val="left"/>
              <w:rPr>
                <w:rFonts w:hint="default" w:ascii="HYShuSongErKW" w:hAnsi="HYShuSongErKW" w:eastAsia="HYShuSongErKW" w:cs="HYShuSongErKW"/>
                <w:color w:val="000000"/>
                <w:kern w:val="0"/>
                <w:sz w:val="20"/>
                <w:szCs w:val="20"/>
                <w:lang w:val="en-US" w:eastAsia="zh-CN" w:bidi="ar"/>
              </w:rPr>
            </w:pPr>
            <w:r>
              <w:rPr>
                <w:rFonts w:hint="eastAsia" w:ascii="HYShuSongErKW" w:hAnsi="HYShuSongErKW" w:eastAsia="HYShuSongErKW" w:cs="HYShuSongErKW"/>
                <w:color w:val="000000"/>
                <w:kern w:val="0"/>
                <w:sz w:val="20"/>
                <w:szCs w:val="20"/>
                <w:lang w:val="en-US" w:eastAsia="zh-CN" w:bidi="ar"/>
              </w:rPr>
              <w:t>数据质量管理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中台一体化监控能力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eastAsiaTheme="minorEastAsia"/>
                <w:lang w:val="en-US" w:eastAsia="zh-CN"/>
              </w:rPr>
            </w:pPr>
            <w:r>
              <w:rPr>
                <w:rFonts w:hint="eastAsia" w:ascii="宋体" w:hAnsi="宋体" w:eastAsia="宋体" w:cs="宋体"/>
                <w:color w:val="000000"/>
                <w:sz w:val="21"/>
                <w:szCs w:val="21"/>
                <w:lang w:val="en-US" w:eastAsia="zh-CN"/>
              </w:rPr>
              <w:t>20</w:t>
            </w:r>
          </w:p>
        </w:tc>
        <w:tc>
          <w:tcPr>
            <w:tcW w:w="2770" w:type="dxa"/>
            <w:vMerge w:val="restart"/>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数据安全</w:t>
            </w:r>
          </w:p>
          <w:p>
            <w:pPr>
              <w:pStyle w:val="8"/>
              <w:widowControl/>
              <w:jc w:val="center"/>
            </w:pPr>
            <w:r>
              <w:rPr>
                <w:rFonts w:hint="eastAsia" w:ascii="宋体" w:hAnsi="宋体" w:eastAsia="宋体" w:cs="宋体"/>
                <w:color w:val="000000"/>
                <w:kern w:val="0"/>
                <w:sz w:val="20"/>
                <w:szCs w:val="20"/>
                <w:lang w:bidi="ar"/>
              </w:rPr>
              <w:t>管理</w:t>
            </w: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ascii="宋体" w:hAnsi="宋体" w:eastAsia="宋体" w:cs="宋体"/>
                <w:color w:val="000000"/>
                <w:kern w:val="0"/>
                <w:sz w:val="20"/>
                <w:szCs w:val="20"/>
                <w:lang w:val="en-US" w:eastAsia="zh-CN" w:bidi="ar"/>
              </w:rPr>
              <w:t>数据集成安全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数据传输安全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bidi="ar"/>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数据存储安全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eastAsiaTheme="minorEastAsia"/>
                <w:lang w:val="en-US" w:eastAsia="zh-CN"/>
              </w:rPr>
            </w:pPr>
            <w:r>
              <w:rPr>
                <w:rFonts w:hint="eastAsia" w:ascii="宋体" w:hAnsi="宋体" w:eastAsia="宋体" w:cs="宋体"/>
                <w:color w:val="000000"/>
                <w:sz w:val="21"/>
                <w:szCs w:val="21"/>
                <w:lang w:val="en-US" w:eastAsia="zh-CN"/>
              </w:rPr>
              <w:t>23</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ascii="宋体" w:hAnsi="宋体" w:eastAsia="宋体" w:cs="宋体"/>
                <w:color w:val="000000"/>
                <w:kern w:val="0"/>
                <w:sz w:val="20"/>
                <w:szCs w:val="20"/>
                <w:lang w:val="en-US" w:eastAsia="zh-CN" w:bidi="ar"/>
              </w:rPr>
              <w:t>数据流通安全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数据分级分类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2770" w:type="dxa"/>
            <w:vMerge w:val="restart"/>
            <w:tcBorders>
              <w:tl2br w:val="nil"/>
              <w:tr2bl w:val="nil"/>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集成引擎</w:t>
            </w:r>
          </w:p>
          <w:p>
            <w:pPr>
              <w:pStyle w:val="8"/>
              <w:widowControl/>
              <w:jc w:val="center"/>
              <w:rPr>
                <w:rFonts w:hint="default" w:eastAsiaTheme="minorEastAsia"/>
                <w:lang w:val="en-US" w:eastAsia="zh-CN"/>
              </w:rPr>
            </w:pPr>
            <w:r>
              <w:rPr>
                <w:rFonts w:hint="eastAsia" w:ascii="宋体" w:hAnsi="宋体" w:eastAsia="宋体" w:cs="宋体"/>
                <w:color w:val="000000"/>
                <w:kern w:val="0"/>
                <w:sz w:val="20"/>
                <w:szCs w:val="20"/>
                <w:lang w:val="en-US" w:eastAsia="zh-CN" w:bidi="ar"/>
              </w:rPr>
              <w:t>能力</w:t>
            </w: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商业化集成引擎</w:t>
            </w:r>
            <w:bookmarkStart w:id="0" w:name="_GoBack"/>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rPr>
                <w:rFonts w:hint="eastAsia"/>
                <w:lang w:val="en-US" w:eastAsia="zh-CN"/>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接口适配器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rPr>
                <w:rFonts w:hint="eastAsia"/>
                <w:lang w:val="en-US" w:eastAsia="zh-CN"/>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服务配置与订阅管理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rPr>
                <w:rFonts w:hint="eastAsia"/>
                <w:lang w:val="en-US" w:eastAsia="zh-CN"/>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数据完整性保护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0" w:hRule="atLeast"/>
        </w:trPr>
        <w:tc>
          <w:tcPr>
            <w:tcW w:w="602" w:type="dxa"/>
            <w:tcBorders>
              <w:tl2br w:val="nil"/>
              <w:tr2bl w:val="nil"/>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2770" w:type="dxa"/>
            <w:vMerge w:val="continue"/>
            <w:tcBorders>
              <w:tl2br w:val="nil"/>
              <w:tr2bl w:val="nil"/>
            </w:tcBorders>
            <w:shd w:val="clear" w:color="auto" w:fill="auto"/>
            <w:tcMar>
              <w:top w:w="0" w:type="dxa"/>
              <w:left w:w="72" w:type="dxa"/>
              <w:bottom w:w="0" w:type="dxa"/>
              <w:right w:w="72" w:type="dxa"/>
            </w:tcMar>
            <w:vAlign w:val="center"/>
          </w:tcPr>
          <w:p>
            <w:pPr>
              <w:pStyle w:val="8"/>
              <w:widowControl/>
              <w:rPr>
                <w:rFonts w:hint="eastAsia"/>
                <w:lang w:val="en-US" w:eastAsia="zh-CN"/>
              </w:rPr>
            </w:pPr>
          </w:p>
        </w:tc>
        <w:tc>
          <w:tcPr>
            <w:tcW w:w="5606" w:type="dxa"/>
            <w:tcBorders>
              <w:tl2br w:val="nil"/>
              <w:tr2bl w:val="nil"/>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服务运行状况监控管理</w:t>
            </w:r>
          </w:p>
        </w:tc>
      </w:tr>
    </w:tbl>
    <w:p>
      <w:pPr>
        <w:pStyle w:val="8"/>
        <w:widowControl/>
        <w:rPr>
          <w:rFonts w:ascii="宋体" w:hAnsi="宋体" w:eastAsia="宋体" w:cs="宋体"/>
          <w:color w:val="000000"/>
          <w:sz w:val="21"/>
          <w:szCs w:val="21"/>
        </w:rPr>
      </w:pPr>
    </w:p>
    <w:p>
      <w:pPr>
        <w:pStyle w:val="4"/>
        <w:spacing w:before="20" w:after="20" w:line="360" w:lineRule="auto"/>
        <w:rPr>
          <w:rFonts w:ascii="Times New Roman" w:hAnsi="Times New Roman"/>
          <w:sz w:val="24"/>
          <w:szCs w:val="21"/>
        </w:rPr>
      </w:pPr>
      <w:r>
        <w:rPr>
          <w:rFonts w:hint="eastAsia" w:ascii="Times New Roman" w:hAnsi="Times New Roman"/>
          <w:sz w:val="24"/>
          <w:szCs w:val="21"/>
          <w:lang w:val="en-US" w:eastAsia="zh-CN"/>
        </w:rPr>
        <w:t>3</w:t>
      </w:r>
      <w:r>
        <w:rPr>
          <w:rFonts w:hint="eastAsia" w:ascii="Times New Roman" w:hAnsi="Times New Roman"/>
          <w:sz w:val="24"/>
          <w:szCs w:val="21"/>
        </w:rPr>
        <w:t>.2.</w:t>
      </w:r>
      <w:r>
        <w:rPr>
          <w:rFonts w:hint="eastAsia" w:ascii="Times New Roman" w:hAnsi="Times New Roman"/>
          <w:sz w:val="24"/>
          <w:szCs w:val="21"/>
          <w:lang w:val="en-US" w:eastAsia="zh-CN"/>
        </w:rPr>
        <w:t>3平台</w:t>
      </w:r>
      <w:r>
        <w:rPr>
          <w:rFonts w:hint="eastAsia" w:ascii="Times New Roman" w:hAnsi="Times New Roman"/>
          <w:sz w:val="24"/>
          <w:szCs w:val="21"/>
        </w:rPr>
        <w:t>应用</w:t>
      </w:r>
    </w:p>
    <w:p>
      <w:pPr>
        <w:pStyle w:val="5"/>
        <w:spacing w:before="60" w:beforeAutospacing="0" w:after="60" w:afterAutospacing="0" w:line="360" w:lineRule="auto"/>
        <w:jc w:val="both"/>
        <w:rPr>
          <w:rFonts w:hint="default"/>
        </w:rPr>
      </w:pPr>
      <w:r>
        <w:rPr>
          <w:rFonts w:hint="eastAsia"/>
          <w:lang w:val="en-US" w:eastAsia="zh-CN"/>
        </w:rPr>
        <w:t>3</w:t>
      </w:r>
      <w:r>
        <w:t>.2.</w:t>
      </w:r>
      <w:r>
        <w:rPr>
          <w:rFonts w:hint="eastAsia"/>
          <w:lang w:val="en-US" w:eastAsia="zh-CN"/>
        </w:rPr>
        <w:t>3</w:t>
      </w:r>
      <w:r>
        <w:t>.1业务</w:t>
      </w:r>
      <w:r>
        <w:rPr>
          <w:rFonts w:hint="eastAsia"/>
          <w:lang w:val="en-US" w:eastAsia="zh-CN"/>
        </w:rPr>
        <w:t>协同应用</w:t>
      </w:r>
    </w:p>
    <w:tbl>
      <w:tblPr>
        <w:tblStyle w:val="9"/>
        <w:tblW w:w="9483" w:type="dxa"/>
        <w:tblInd w:w="0" w:type="dxa"/>
        <w:tblLayout w:type="fixed"/>
        <w:tblCellMar>
          <w:top w:w="15" w:type="dxa"/>
          <w:left w:w="15" w:type="dxa"/>
          <w:bottom w:w="15" w:type="dxa"/>
          <w:right w:w="15" w:type="dxa"/>
        </w:tblCellMar>
      </w:tblPr>
      <w:tblGrid>
        <w:gridCol w:w="602"/>
        <w:gridCol w:w="2267"/>
        <w:gridCol w:w="6614"/>
      </w:tblGrid>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pPr>
            <w:r>
              <w:rPr>
                <w:rFonts w:hint="eastAsia" w:ascii="宋体" w:hAnsi="宋体" w:eastAsia="宋体" w:cs="宋体"/>
                <w:b/>
                <w:bCs/>
                <w:color w:val="000000"/>
                <w:sz w:val="21"/>
                <w:szCs w:val="21"/>
              </w:rPr>
              <w:t>序号</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default" w:eastAsiaTheme="minorEastAsia"/>
                <w:b/>
                <w:bCs/>
                <w:lang w:val="en-US" w:eastAsia="zh-CN"/>
              </w:rPr>
            </w:pPr>
            <w:r>
              <w:rPr>
                <w:rFonts w:hint="eastAsia" w:ascii="宋体" w:hAnsi="宋体" w:eastAsia="宋体" w:cs="宋体"/>
                <w:b/>
                <w:bCs/>
                <w:color w:val="000000"/>
                <w:sz w:val="21"/>
                <w:szCs w:val="21"/>
                <w:lang w:val="en-US" w:eastAsia="zh-CN"/>
              </w:rPr>
              <w:t>测评项</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default" w:eastAsiaTheme="minorEastAsia"/>
                <w:b/>
                <w:bCs/>
                <w:lang w:val="en-US" w:eastAsia="zh-CN"/>
              </w:rPr>
            </w:pPr>
            <w:r>
              <w:rPr>
                <w:rFonts w:hint="eastAsia"/>
                <w:b/>
                <w:bCs/>
                <w:lang w:val="en-US" w:eastAsia="zh-CN"/>
              </w:rPr>
              <w:t>需求描述</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sz w:val="20"/>
                <w:szCs w:val="20"/>
              </w:rPr>
            </w:pPr>
            <w:r>
              <w:rPr>
                <w:rFonts w:hint="eastAsia" w:ascii="宋体" w:hAnsi="宋体" w:eastAsia="宋体" w:cs="宋体"/>
                <w:color w:val="000000"/>
                <w:sz w:val="20"/>
                <w:szCs w:val="20"/>
              </w:rPr>
              <w:t>1</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eastAsia="宋体"/>
                <w:sz w:val="20"/>
                <w:szCs w:val="20"/>
                <w:lang w:val="en-US" w:eastAsia="zh-CN"/>
              </w:rPr>
            </w:pPr>
            <w:r>
              <w:rPr>
                <w:rFonts w:hint="eastAsia" w:ascii="宋体" w:hAnsi="宋体" w:eastAsia="宋体" w:cs="宋体"/>
                <w:color w:val="000000"/>
                <w:kern w:val="0"/>
                <w:sz w:val="20"/>
                <w:szCs w:val="20"/>
                <w:lang w:bidi="ar"/>
              </w:rPr>
              <w:t>健康档案</w:t>
            </w:r>
            <w:r>
              <w:rPr>
                <w:rFonts w:hint="eastAsia" w:ascii="宋体" w:hAnsi="宋体" w:eastAsia="宋体" w:cs="宋体"/>
                <w:color w:val="000000"/>
                <w:kern w:val="0"/>
                <w:sz w:val="20"/>
                <w:szCs w:val="20"/>
                <w:lang w:val="en-US" w:eastAsia="zh-CN" w:bidi="ar"/>
              </w:rPr>
              <w:t>管理</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1.健康档案基本内容要包括个人基本信息、儿童保健、妇幼保健、疾病控制、疾病管理、医疗服务六大块；</w:t>
            </w:r>
          </w:p>
          <w:p>
            <w:pPr>
              <w:widowControl/>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color w:val="000000"/>
                <w:kern w:val="0"/>
                <w:sz w:val="20"/>
                <w:szCs w:val="20"/>
                <w:lang w:val="en-US" w:eastAsia="zh-CN" w:bidi="ar"/>
              </w:rPr>
              <w:t>门诊住院医、公卫医生、居民等使用者可</w:t>
            </w:r>
            <w:r>
              <w:rPr>
                <w:rFonts w:hint="eastAsia" w:ascii="宋体" w:hAnsi="宋体" w:eastAsia="宋体" w:cs="宋体"/>
                <w:color w:val="000000"/>
                <w:kern w:val="0"/>
                <w:sz w:val="20"/>
                <w:szCs w:val="20"/>
                <w:lang w:bidi="ar"/>
              </w:rPr>
              <w:t xml:space="preserve">根据可以查询患者在区域内的全程健康档案信息。 </w:t>
            </w:r>
          </w:p>
        </w:tc>
      </w:tr>
      <w:tr>
        <w:tblPrEx>
          <w:tblCellMar>
            <w:top w:w="15" w:type="dxa"/>
            <w:left w:w="15" w:type="dxa"/>
            <w:bottom w:w="15" w:type="dxa"/>
            <w:right w:w="15" w:type="dxa"/>
          </w:tblCellMar>
        </w:tblPrEx>
        <w:trPr>
          <w:trHeight w:val="9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重复检查提醒</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1、区集成平台提供重复检查提醒接口；</w:t>
            </w:r>
          </w:p>
          <w:p>
            <w:pPr>
              <w:widowControl/>
              <w:numPr>
                <w:ilvl w:val="0"/>
                <w:numId w:val="0"/>
              </w:numPr>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2、医院HIS/社康HIS开重复检查时有提醒功能。</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重复检验提醒</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1、区集成平台提供重复检验提醒接口；</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2、医院HIS/社康HIS开重复检验时有提醒功能。</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重复用药提醒</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1、区集成平台提供重复用药提醒接口；</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2、医院HIS/社康HIS开重复用药时有提醒功能。</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合理用药提醒</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1、区集成平台/合理用药系统提供相关合理用药接口；</w:t>
            </w:r>
          </w:p>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2、医院HIS/社康HIS在开药品时对超剂量、用法错误、配伍禁忌等药品进行提醒。</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远程诊断</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1、区集成平台提供接口与全区影像系统对接，实时采集远程诊断的信息到区平台上进行统计分析。</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双向转诊</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1、医院及社康HIS系统通过区集成平台调用双向转诊接口；</w:t>
            </w:r>
          </w:p>
          <w:p>
            <w:pPr>
              <w:widowControl/>
              <w:numPr>
                <w:ilvl w:val="0"/>
                <w:numId w:val="0"/>
              </w:numPr>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2、医院HIS和社康HIS能及时查看到上转或下转的信息。</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c>
          <w:tcPr>
            <w:tcW w:w="22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检验检查结果互认服务</w:t>
            </w:r>
          </w:p>
        </w:tc>
        <w:tc>
          <w:tcPr>
            <w:tcW w:w="661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1、区集成平台提供接口与医院HIS或社康HIS进行对接，实时采集与市级平台的检验检查结果互认情况并进行统计分析。</w:t>
            </w:r>
          </w:p>
        </w:tc>
      </w:tr>
    </w:tbl>
    <w:p>
      <w:pPr>
        <w:pStyle w:val="7"/>
        <w:rPr>
          <w:rFonts w:hint="eastAsia"/>
        </w:rPr>
      </w:pPr>
    </w:p>
    <w:p>
      <w:pPr>
        <w:pStyle w:val="5"/>
        <w:spacing w:before="60" w:beforeAutospacing="0" w:after="60" w:afterAutospacing="0" w:line="360" w:lineRule="auto"/>
        <w:jc w:val="both"/>
        <w:rPr>
          <w:rFonts w:hint="default"/>
        </w:rPr>
      </w:pPr>
      <w:r>
        <w:rPr>
          <w:rFonts w:hint="eastAsia"/>
          <w:lang w:val="en-US" w:eastAsia="zh-CN"/>
        </w:rPr>
        <w:t>3</w:t>
      </w:r>
      <w:r>
        <w:t>.2.</w:t>
      </w:r>
      <w:r>
        <w:rPr>
          <w:rFonts w:hint="eastAsia"/>
          <w:lang w:val="en-US" w:eastAsia="zh-CN"/>
        </w:rPr>
        <w:t>3</w:t>
      </w:r>
      <w:r>
        <w:t>.2数据分析</w:t>
      </w:r>
      <w:r>
        <w:rPr>
          <w:rFonts w:hint="eastAsia"/>
          <w:lang w:val="en-US" w:eastAsia="zh-CN"/>
        </w:rPr>
        <w:t>应用</w:t>
      </w:r>
    </w:p>
    <w:tbl>
      <w:tblPr>
        <w:tblStyle w:val="9"/>
        <w:tblW w:w="9496" w:type="dxa"/>
        <w:tblInd w:w="0" w:type="dxa"/>
        <w:tblLayout w:type="fixed"/>
        <w:tblCellMar>
          <w:top w:w="15" w:type="dxa"/>
          <w:left w:w="15" w:type="dxa"/>
          <w:bottom w:w="15" w:type="dxa"/>
          <w:right w:w="15" w:type="dxa"/>
        </w:tblCellMar>
      </w:tblPr>
      <w:tblGrid>
        <w:gridCol w:w="602"/>
        <w:gridCol w:w="2294"/>
        <w:gridCol w:w="6600"/>
      </w:tblGrid>
      <w:tr>
        <w:tblPrEx>
          <w:tblCellMar>
            <w:top w:w="15" w:type="dxa"/>
            <w:left w:w="15" w:type="dxa"/>
            <w:bottom w:w="15" w:type="dxa"/>
            <w:right w:w="15" w:type="dxa"/>
          </w:tblCellMar>
        </w:tblPrEx>
        <w:trPr>
          <w:trHeight w:val="316"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pPr>
            <w:r>
              <w:rPr>
                <w:rFonts w:hint="eastAsia" w:ascii="宋体" w:hAnsi="宋体" w:eastAsia="宋体" w:cs="宋体"/>
                <w:b/>
                <w:bCs/>
                <w:color w:val="000000"/>
                <w:sz w:val="21"/>
                <w:szCs w:val="21"/>
              </w:rPr>
              <w:t>序号</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eastAsiaTheme="minorEastAsia"/>
                <w:b/>
                <w:bCs/>
                <w:lang w:eastAsia="zh-CN"/>
              </w:rPr>
            </w:pPr>
            <w:r>
              <w:rPr>
                <w:rFonts w:hint="eastAsia" w:ascii="宋体" w:hAnsi="宋体" w:eastAsia="宋体" w:cs="宋体"/>
                <w:b/>
                <w:bCs/>
                <w:color w:val="000000"/>
                <w:sz w:val="21"/>
                <w:szCs w:val="21"/>
                <w:lang w:val="en-US" w:eastAsia="zh-CN"/>
              </w:rPr>
              <w:t>测评项</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eastAsiaTheme="minorEastAsia"/>
                <w:b/>
                <w:bCs/>
                <w:lang w:eastAsia="zh-CN"/>
              </w:rPr>
            </w:pPr>
            <w:r>
              <w:rPr>
                <w:rFonts w:hint="eastAsia"/>
                <w:b/>
                <w:bCs/>
                <w:lang w:val="en-US" w:eastAsia="zh-CN"/>
              </w:rPr>
              <w:t>需求描述</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sz w:val="20"/>
                <w:szCs w:val="20"/>
              </w:rPr>
            </w:pPr>
            <w:r>
              <w:rPr>
                <w:rFonts w:hint="eastAsia" w:ascii="宋体" w:hAnsi="宋体" w:eastAsia="宋体" w:cs="宋体"/>
                <w:color w:val="000000"/>
                <w:sz w:val="20"/>
                <w:szCs w:val="20"/>
              </w:rPr>
              <w:t>1</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sz w:val="20"/>
                <w:szCs w:val="20"/>
                <w:lang w:val="en-US" w:eastAsia="zh-CN"/>
              </w:rPr>
            </w:pPr>
            <w:r>
              <w:rPr>
                <w:rFonts w:hint="eastAsia" w:ascii="宋体" w:hAnsi="宋体" w:eastAsia="宋体" w:cs="宋体"/>
                <w:color w:val="000000"/>
                <w:kern w:val="0"/>
                <w:sz w:val="20"/>
                <w:szCs w:val="20"/>
                <w:lang w:bidi="ar"/>
              </w:rPr>
              <w:t>基本医疗类指标</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具备以下相应的统计分析报表或图表：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1.医疗卫生机构床位数</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2.医疗机构门诊就诊人次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3.医疗机构出院人次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4.医疗机构门诊次均费用、住院次均费用、药占比</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5.医疗机构预约诊疗率</w:t>
            </w:r>
          </w:p>
          <w:p>
            <w:pPr>
              <w:widowControl/>
              <w:jc w:val="left"/>
              <w:textAlignment w:val="center"/>
              <w:rPr>
                <w:sz w:val="20"/>
                <w:szCs w:val="20"/>
              </w:rPr>
            </w:pPr>
            <w:r>
              <w:rPr>
                <w:rFonts w:hint="eastAsia" w:ascii="宋体" w:hAnsi="宋体" w:eastAsia="宋体" w:cs="宋体"/>
                <w:color w:val="000000"/>
                <w:kern w:val="0"/>
                <w:sz w:val="20"/>
                <w:szCs w:val="20"/>
                <w:lang w:bidi="ar"/>
              </w:rPr>
              <w:t>6.医疗机构移动支付率</w:t>
            </w:r>
          </w:p>
        </w:tc>
      </w:tr>
      <w:tr>
        <w:tblPrEx>
          <w:tblCellMar>
            <w:top w:w="15" w:type="dxa"/>
            <w:left w:w="15" w:type="dxa"/>
            <w:bottom w:w="15" w:type="dxa"/>
            <w:right w:w="15" w:type="dxa"/>
          </w:tblCellMar>
        </w:tblPrEx>
        <w:trPr>
          <w:trHeight w:val="9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sz w:val="20"/>
                <w:szCs w:val="20"/>
              </w:rPr>
            </w:pPr>
            <w:r>
              <w:rPr>
                <w:rFonts w:hint="eastAsia" w:ascii="宋体" w:hAnsi="宋体" w:eastAsia="宋体" w:cs="宋体"/>
                <w:color w:val="000000"/>
                <w:sz w:val="20"/>
                <w:szCs w:val="20"/>
              </w:rPr>
              <w:t>2</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sz w:val="20"/>
                <w:szCs w:val="20"/>
              </w:rPr>
            </w:pPr>
            <w:r>
              <w:rPr>
                <w:rFonts w:hint="eastAsia" w:ascii="宋体" w:hAnsi="宋体" w:eastAsia="宋体" w:cs="宋体"/>
                <w:color w:val="000000"/>
                <w:kern w:val="0"/>
                <w:sz w:val="20"/>
                <w:szCs w:val="20"/>
                <w:lang w:bidi="ar"/>
              </w:rPr>
              <w:t>建档签约类指标</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具备以下相应的统计分析报表或图表：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1.社区基本档案建档率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2.全员人口建档率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3.孕产妇建卡率</w:t>
            </w:r>
          </w:p>
          <w:p>
            <w:pPr>
              <w:widowControl/>
              <w:jc w:val="left"/>
              <w:textAlignment w:val="center"/>
              <w:rPr>
                <w:sz w:val="20"/>
                <w:szCs w:val="20"/>
              </w:rPr>
            </w:pPr>
            <w:r>
              <w:rPr>
                <w:rFonts w:hint="eastAsia" w:ascii="宋体" w:hAnsi="宋体" w:eastAsia="宋体" w:cs="宋体"/>
                <w:color w:val="000000"/>
                <w:kern w:val="0"/>
                <w:sz w:val="20"/>
                <w:szCs w:val="20"/>
                <w:lang w:bidi="ar"/>
              </w:rPr>
              <w:t>4.家庭医生签约率</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eastAsiaTheme="minorEastAsia"/>
                <w:sz w:val="20"/>
                <w:szCs w:val="20"/>
                <w:lang w:eastAsia="zh-CN"/>
              </w:rPr>
            </w:pPr>
            <w:r>
              <w:rPr>
                <w:rFonts w:hint="eastAsia" w:ascii="宋体" w:hAnsi="宋体" w:eastAsia="宋体" w:cs="宋体"/>
                <w:color w:val="000000"/>
                <w:sz w:val="20"/>
                <w:szCs w:val="20"/>
                <w:lang w:val="en-US" w:eastAsia="zh-CN"/>
              </w:rPr>
              <w:t>3</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sz w:val="20"/>
                <w:szCs w:val="20"/>
              </w:rPr>
            </w:pPr>
            <w:r>
              <w:rPr>
                <w:rFonts w:hint="eastAsia" w:ascii="宋体" w:hAnsi="宋体" w:eastAsia="宋体" w:cs="宋体"/>
                <w:color w:val="000000"/>
                <w:kern w:val="0"/>
                <w:sz w:val="20"/>
                <w:szCs w:val="20"/>
                <w:lang w:bidi="ar"/>
              </w:rPr>
              <w:t>慢病及精防管理类指标</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具备以下相应的统计分析报表或图表：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1.糖尿病患者规范化管理率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2.高血压患者规范化管理率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3.乙型肝炎表面抗原携带率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4.恶性肿瘤规范化管理率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5.慢性阻塞性肺疾病管理率</w:t>
            </w:r>
          </w:p>
          <w:p>
            <w:pPr>
              <w:widowControl/>
              <w:jc w:val="left"/>
              <w:textAlignment w:val="center"/>
              <w:rPr>
                <w:rFonts w:eastAsia="宋体"/>
                <w:sz w:val="20"/>
                <w:szCs w:val="20"/>
              </w:rPr>
            </w:pPr>
            <w:r>
              <w:rPr>
                <w:rFonts w:hint="eastAsia" w:ascii="宋体" w:hAnsi="宋体" w:eastAsia="宋体" w:cs="宋体"/>
                <w:color w:val="000000"/>
                <w:kern w:val="0"/>
                <w:sz w:val="20"/>
                <w:szCs w:val="20"/>
                <w:lang w:bidi="ar"/>
              </w:rPr>
              <w:t>6.重性精神病规范化管理率</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4</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妇儿保管理类指标</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具备以下相应的统计分析报表或图表：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1.优生优育产前筛查人次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2.孕产妇住院分娩人次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3.42 天产后随访人次</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4.孕产妇系统管理率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5.3岁以下儿童系统管理率</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6.适龄儿童免疫规划疫苗接种率</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5</w:t>
            </w:r>
          </w:p>
        </w:tc>
        <w:tc>
          <w:tcPr>
            <w:tcW w:w="2294"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死因登记类指标</w:t>
            </w:r>
          </w:p>
        </w:tc>
        <w:tc>
          <w:tcPr>
            <w:tcW w:w="6600"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具备以下相应的统计分析报表或图表：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1.0-7 岁儿童死亡率</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2.孕产妇死亡率</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3.65 岁以上老人死亡率</w:t>
            </w:r>
          </w:p>
        </w:tc>
      </w:tr>
    </w:tbl>
    <w:p>
      <w:pPr>
        <w:pStyle w:val="7"/>
      </w:pPr>
    </w:p>
    <w:p>
      <w:pPr>
        <w:pStyle w:val="5"/>
        <w:spacing w:before="20" w:after="20" w:line="360" w:lineRule="auto"/>
        <w:rPr>
          <w:rFonts w:ascii="Times New Roman" w:hAnsi="Times New Roman"/>
          <w:sz w:val="24"/>
          <w:szCs w:val="21"/>
        </w:rPr>
      </w:pPr>
      <w:r>
        <w:rPr>
          <w:rFonts w:hint="eastAsia" w:ascii="Times New Roman" w:hAnsi="Times New Roman"/>
          <w:sz w:val="24"/>
          <w:szCs w:val="21"/>
          <w:lang w:val="en-US" w:eastAsia="zh-CN"/>
        </w:rPr>
        <w:t>3</w:t>
      </w:r>
      <w:r>
        <w:rPr>
          <w:rFonts w:hint="eastAsia" w:ascii="Times New Roman" w:hAnsi="Times New Roman"/>
          <w:sz w:val="24"/>
          <w:szCs w:val="21"/>
        </w:rPr>
        <w:t>.2.</w:t>
      </w:r>
      <w:r>
        <w:rPr>
          <w:rFonts w:hint="eastAsia" w:ascii="Times New Roman" w:hAnsi="Times New Roman"/>
          <w:sz w:val="24"/>
          <w:szCs w:val="21"/>
          <w:lang w:val="en-US" w:eastAsia="zh-CN"/>
        </w:rPr>
        <w:t>3.3</w:t>
      </w:r>
      <w:r>
        <w:rPr>
          <w:rFonts w:hint="eastAsia" w:ascii="Times New Roman" w:hAnsi="Times New Roman"/>
          <w:sz w:val="24"/>
          <w:szCs w:val="21"/>
        </w:rPr>
        <w:t>便民服务应用</w:t>
      </w:r>
    </w:p>
    <w:tbl>
      <w:tblPr>
        <w:tblStyle w:val="9"/>
        <w:tblW w:w="9475" w:type="dxa"/>
        <w:tblInd w:w="0" w:type="dxa"/>
        <w:tblLayout w:type="fixed"/>
        <w:tblCellMar>
          <w:top w:w="15" w:type="dxa"/>
          <w:left w:w="15" w:type="dxa"/>
          <w:bottom w:w="15" w:type="dxa"/>
          <w:right w:w="15" w:type="dxa"/>
        </w:tblCellMar>
      </w:tblPr>
      <w:tblGrid>
        <w:gridCol w:w="602"/>
        <w:gridCol w:w="2818"/>
        <w:gridCol w:w="6055"/>
      </w:tblGrid>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b/>
                <w:bCs/>
                <w:color w:val="000000"/>
                <w:sz w:val="21"/>
                <w:szCs w:val="21"/>
                <w:lang w:val="en-US" w:eastAsia="zh-CN"/>
              </w:rPr>
              <w:t>测评项</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sz w:val="21"/>
                <w:szCs w:val="21"/>
                <w:lang w:val="en-US" w:eastAsia="zh-CN"/>
              </w:rPr>
              <w:t>需求描述</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kern w:val="0"/>
                <w:sz w:val="20"/>
                <w:szCs w:val="20"/>
                <w:lang w:bidi="ar"/>
              </w:rPr>
            </w:pPr>
            <w:r>
              <w:rPr>
                <w:rFonts w:hint="eastAsia" w:ascii="宋体" w:hAnsi="宋体" w:eastAsia="宋体" w:cs="宋体"/>
                <w:color w:val="000000"/>
                <w:sz w:val="20"/>
                <w:szCs w:val="20"/>
              </w:rPr>
              <w:t>1</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both"/>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健康档案信息维护</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widowControl/>
              <w:numPr>
                <w:ilvl w:val="0"/>
                <w:numId w:val="3"/>
              </w:num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居</w:t>
            </w:r>
            <w:r>
              <w:rPr>
                <w:rFonts w:hint="eastAsia" w:ascii="宋体" w:hAnsi="宋体" w:eastAsia="宋体" w:cs="宋体"/>
                <w:color w:val="000000"/>
                <w:kern w:val="0"/>
                <w:sz w:val="20"/>
                <w:szCs w:val="20"/>
                <w:lang w:bidi="ar"/>
              </w:rPr>
              <w:t>民</w:t>
            </w:r>
            <w:r>
              <w:rPr>
                <w:rFonts w:hint="eastAsia" w:ascii="宋体" w:hAnsi="宋体" w:eastAsia="宋体" w:cs="宋体"/>
                <w:color w:val="000000"/>
                <w:kern w:val="0"/>
                <w:sz w:val="20"/>
                <w:szCs w:val="20"/>
                <w:lang w:val="en-US" w:eastAsia="zh-CN" w:bidi="ar"/>
              </w:rPr>
              <w:t>线上</w:t>
            </w:r>
            <w:r>
              <w:rPr>
                <w:rFonts w:hint="eastAsia" w:ascii="宋体" w:hAnsi="宋体" w:eastAsia="宋体" w:cs="宋体"/>
                <w:color w:val="000000"/>
                <w:kern w:val="0"/>
                <w:sz w:val="20"/>
                <w:szCs w:val="20"/>
                <w:lang w:bidi="ar"/>
              </w:rPr>
              <w:t>可以</w:t>
            </w:r>
            <w:r>
              <w:rPr>
                <w:rFonts w:hint="eastAsia" w:ascii="宋体" w:hAnsi="宋体" w:eastAsia="宋体" w:cs="宋体"/>
                <w:color w:val="000000"/>
                <w:kern w:val="0"/>
                <w:sz w:val="20"/>
                <w:szCs w:val="20"/>
                <w:lang w:val="en-US" w:eastAsia="zh-CN" w:bidi="ar"/>
              </w:rPr>
              <w:t>对自己的</w:t>
            </w:r>
            <w:r>
              <w:rPr>
                <w:rFonts w:hint="eastAsia" w:ascii="宋体" w:hAnsi="宋体" w:eastAsia="宋体" w:cs="宋体"/>
                <w:color w:val="000000"/>
                <w:kern w:val="0"/>
                <w:sz w:val="20"/>
                <w:szCs w:val="20"/>
                <w:lang w:bidi="ar"/>
              </w:rPr>
              <w:t>健康档案</w:t>
            </w:r>
            <w:r>
              <w:rPr>
                <w:rFonts w:hint="eastAsia" w:ascii="宋体" w:hAnsi="宋体" w:eastAsia="宋体" w:cs="宋体"/>
                <w:color w:val="000000"/>
                <w:kern w:val="0"/>
                <w:sz w:val="20"/>
                <w:szCs w:val="20"/>
                <w:lang w:val="en-US" w:eastAsia="zh-CN" w:bidi="ar"/>
              </w:rPr>
              <w:t>基本信息进行维护；</w:t>
            </w:r>
          </w:p>
          <w:p>
            <w:pPr>
              <w:widowControl/>
              <w:numPr>
                <w:ilvl w:val="0"/>
                <w:numId w:val="3"/>
              </w:num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区集成平台上存在居民维护自己健康档案信息的消息日志。</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健康档案应用授权管理</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1、居</w:t>
            </w:r>
            <w:r>
              <w:rPr>
                <w:rFonts w:hint="eastAsia" w:ascii="宋体" w:hAnsi="宋体" w:eastAsia="宋体" w:cs="宋体"/>
                <w:color w:val="000000"/>
                <w:kern w:val="0"/>
                <w:sz w:val="20"/>
                <w:szCs w:val="20"/>
                <w:lang w:bidi="ar"/>
              </w:rPr>
              <w:t>民可以在自己的电子健康档案上允许公开或访问哪些健康信息</w:t>
            </w:r>
            <w:r>
              <w:rPr>
                <w:rFonts w:hint="eastAsia" w:ascii="宋体" w:hAnsi="宋体" w:eastAsia="宋体" w:cs="宋体"/>
                <w:color w:val="000000"/>
                <w:kern w:val="0"/>
                <w:sz w:val="20"/>
                <w:szCs w:val="20"/>
                <w:lang w:eastAsia="zh-CN" w:bidi="ar"/>
              </w:rPr>
              <w:t>；</w:t>
            </w:r>
          </w:p>
          <w:p>
            <w:pPr>
              <w:widowControl/>
              <w:numPr>
                <w:ilvl w:val="0"/>
                <w:numId w:val="0"/>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跨机构访问患者电子健康档案信息前，要经过患者授权许可后才能访问。</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移动端统一门户</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4"/>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居民预约挂号、检验检查查询、公共卫生服务、妇幼保健等业务统一入口；</w:t>
            </w:r>
          </w:p>
          <w:p>
            <w:pPr>
              <w:widowControl/>
              <w:numPr>
                <w:ilvl w:val="0"/>
                <w:numId w:val="4"/>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统一认证体系。</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家庭医生签约</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5"/>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居民可以在线上选择医生进行签约；</w:t>
            </w:r>
          </w:p>
          <w:p>
            <w:pPr>
              <w:widowControl/>
              <w:numPr>
                <w:ilvl w:val="0"/>
                <w:numId w:val="5"/>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区集成平台上有家庭医生签约的消息日志。</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健康画像应用</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1、基于居民健康档案信息生成3D可视化健康画像；</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2、通过可视化展示器官和身体系统，例如心脏、肺部、消化系统等，可进行风险项展示，指标趋势分析等；</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3、提供居民健康标签能力并共享，赋能个性化、精准化健康服务。</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电子健康卡</w:t>
            </w:r>
            <w:r>
              <w:rPr>
                <w:rFonts w:hint="eastAsia" w:ascii="宋体" w:hAnsi="宋体" w:eastAsia="宋体" w:cs="宋体"/>
                <w:color w:val="000000"/>
                <w:kern w:val="0"/>
                <w:sz w:val="20"/>
                <w:szCs w:val="20"/>
                <w:lang w:val="en-US" w:eastAsia="zh-CN" w:bidi="ar"/>
              </w:rPr>
              <w:t>/码应</w:t>
            </w:r>
            <w:r>
              <w:rPr>
                <w:rFonts w:hint="eastAsia" w:ascii="宋体" w:hAnsi="宋体" w:eastAsia="宋体" w:cs="宋体"/>
                <w:color w:val="000000"/>
                <w:kern w:val="0"/>
                <w:sz w:val="20"/>
                <w:szCs w:val="20"/>
                <w:lang w:bidi="ar"/>
              </w:rPr>
              <w:t>用</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1、通过集成平台进行绑定/调阅</w:t>
            </w:r>
            <w:r>
              <w:rPr>
                <w:rFonts w:hint="eastAsia" w:ascii="宋体" w:hAnsi="宋体" w:eastAsia="宋体" w:cs="宋体"/>
                <w:color w:val="000000"/>
                <w:kern w:val="0"/>
                <w:sz w:val="20"/>
                <w:szCs w:val="20"/>
                <w:lang w:bidi="ar"/>
              </w:rPr>
              <w:t>电子健康码</w:t>
            </w:r>
            <w:r>
              <w:rPr>
                <w:rFonts w:hint="eastAsia" w:ascii="宋体" w:hAnsi="宋体" w:eastAsia="宋体" w:cs="宋体"/>
                <w:color w:val="000000"/>
                <w:kern w:val="0"/>
                <w:sz w:val="20"/>
                <w:szCs w:val="20"/>
                <w:lang w:val="en-US" w:eastAsia="zh-CN" w:bidi="ar"/>
              </w:rPr>
              <w:t>信息；</w:t>
            </w:r>
          </w:p>
          <w:p>
            <w:pPr>
              <w:widowControl/>
              <w:numPr>
                <w:ilvl w:val="0"/>
                <w:numId w:val="0"/>
              </w:num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2、区集成平台存在绑定/调阅</w:t>
            </w:r>
            <w:r>
              <w:rPr>
                <w:rFonts w:hint="eastAsia" w:ascii="宋体" w:hAnsi="宋体" w:eastAsia="宋体" w:cs="宋体"/>
                <w:color w:val="000000"/>
                <w:kern w:val="0"/>
                <w:sz w:val="20"/>
                <w:szCs w:val="20"/>
                <w:lang w:bidi="ar"/>
              </w:rPr>
              <w:t>电子健康码</w:t>
            </w:r>
            <w:r>
              <w:rPr>
                <w:rFonts w:hint="eastAsia" w:ascii="宋体" w:hAnsi="宋体" w:eastAsia="宋体" w:cs="宋体"/>
                <w:color w:val="000000"/>
                <w:kern w:val="0"/>
                <w:sz w:val="20"/>
                <w:szCs w:val="20"/>
                <w:lang w:val="en-US" w:eastAsia="zh-CN" w:bidi="ar"/>
              </w:rPr>
              <w:t>的消息日志</w:t>
            </w:r>
            <w:r>
              <w:rPr>
                <w:rFonts w:hint="eastAsia" w:ascii="宋体" w:hAnsi="宋体" w:eastAsia="宋体" w:cs="宋体"/>
                <w:color w:val="000000"/>
                <w:kern w:val="0"/>
                <w:sz w:val="20"/>
                <w:szCs w:val="20"/>
                <w:lang w:bidi="ar"/>
              </w:rPr>
              <w:t>。</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处方流转</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0"/>
              </w:numPr>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1、通过集成平台进行处方信息流转；</w:t>
            </w:r>
          </w:p>
          <w:p>
            <w:pPr>
              <w:widowControl/>
              <w:numPr>
                <w:ilvl w:val="0"/>
                <w:numId w:val="0"/>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2、区集成平台存在处方信息流转的消息日志</w:t>
            </w:r>
            <w:r>
              <w:rPr>
                <w:rFonts w:hint="eastAsia" w:ascii="宋体" w:hAnsi="宋体" w:eastAsia="宋体" w:cs="宋体"/>
                <w:color w:val="000000"/>
                <w:kern w:val="0"/>
                <w:sz w:val="20"/>
                <w:szCs w:val="20"/>
                <w:lang w:bidi="ar"/>
              </w:rPr>
              <w:t>。</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c>
          <w:tcPr>
            <w:tcW w:w="2818"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出生证预约打印服务</w:t>
            </w:r>
          </w:p>
        </w:tc>
        <w:tc>
          <w:tcPr>
            <w:tcW w:w="6055"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居民线上预约打印出生证；</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2、区集成平台上存在预约打印出生证的消息日志。</w:t>
            </w:r>
          </w:p>
        </w:tc>
      </w:tr>
    </w:tbl>
    <w:p>
      <w:pPr>
        <w:pStyle w:val="5"/>
        <w:spacing w:before="60" w:beforeAutospacing="0" w:after="60" w:afterAutospacing="0" w:line="360" w:lineRule="auto"/>
        <w:jc w:val="both"/>
        <w:rPr>
          <w:rFonts w:hint="default"/>
        </w:rPr>
      </w:pPr>
      <w:r>
        <w:rPr>
          <w:rFonts w:hint="eastAsia"/>
          <w:lang w:val="en-US" w:eastAsia="zh-CN"/>
        </w:rPr>
        <w:t>3</w:t>
      </w:r>
      <w:r>
        <w:t>.2.</w:t>
      </w:r>
      <w:r>
        <w:rPr>
          <w:rFonts w:hint="eastAsia"/>
          <w:lang w:val="en-US" w:eastAsia="zh-CN"/>
        </w:rPr>
        <w:t>3</w:t>
      </w:r>
      <w:r>
        <w:t>.</w:t>
      </w:r>
      <w:r>
        <w:rPr>
          <w:rFonts w:hint="eastAsia"/>
          <w:lang w:val="en-US" w:eastAsia="zh-CN"/>
        </w:rPr>
        <w:t>4</w:t>
      </w:r>
      <w:r>
        <w:t>健康数据可视化</w:t>
      </w:r>
      <w:r>
        <w:rPr>
          <w:rFonts w:hint="eastAsia"/>
          <w:lang w:val="en-US" w:eastAsia="zh-CN"/>
        </w:rPr>
        <w:t>大屏应用</w:t>
      </w:r>
    </w:p>
    <w:tbl>
      <w:tblPr>
        <w:tblStyle w:val="9"/>
        <w:tblW w:w="9486" w:type="dxa"/>
        <w:tblInd w:w="0" w:type="dxa"/>
        <w:tblLayout w:type="fixed"/>
        <w:tblCellMar>
          <w:top w:w="15" w:type="dxa"/>
          <w:left w:w="15" w:type="dxa"/>
          <w:bottom w:w="15" w:type="dxa"/>
          <w:right w:w="15" w:type="dxa"/>
        </w:tblCellMar>
      </w:tblPr>
      <w:tblGrid>
        <w:gridCol w:w="602"/>
        <w:gridCol w:w="2807"/>
        <w:gridCol w:w="6077"/>
      </w:tblGrid>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pPr>
            <w:r>
              <w:rPr>
                <w:rFonts w:hint="eastAsia" w:ascii="宋体" w:hAnsi="宋体" w:eastAsia="宋体" w:cs="宋体"/>
                <w:b/>
                <w:bCs/>
                <w:color w:val="000000"/>
                <w:sz w:val="21"/>
                <w:szCs w:val="21"/>
              </w:rPr>
              <w:t>序号</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eastAsiaTheme="minorEastAsia"/>
                <w:b/>
                <w:bCs/>
                <w:lang w:eastAsia="zh-CN"/>
              </w:rPr>
            </w:pPr>
            <w:r>
              <w:rPr>
                <w:rFonts w:hint="eastAsia" w:ascii="宋体" w:hAnsi="宋体" w:eastAsia="宋体" w:cs="宋体"/>
                <w:b/>
                <w:bCs/>
                <w:color w:val="000000"/>
                <w:sz w:val="21"/>
                <w:szCs w:val="21"/>
                <w:lang w:val="en-US" w:eastAsia="zh-CN"/>
              </w:rPr>
              <w:t>测评项</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eastAsiaTheme="minorEastAsia"/>
                <w:b/>
                <w:bCs/>
                <w:lang w:eastAsia="zh-CN"/>
              </w:rPr>
            </w:pPr>
            <w:r>
              <w:rPr>
                <w:rFonts w:hint="eastAsia"/>
                <w:b/>
                <w:bCs/>
                <w:lang w:val="en-US" w:eastAsia="zh-CN"/>
              </w:rPr>
              <w:t>需求描述</w:t>
            </w:r>
          </w:p>
        </w:tc>
      </w:tr>
      <w:tr>
        <w:tblPrEx>
          <w:tblCellMar>
            <w:top w:w="15" w:type="dxa"/>
            <w:left w:w="15" w:type="dxa"/>
            <w:bottom w:w="15" w:type="dxa"/>
            <w:right w:w="15" w:type="dxa"/>
          </w:tblCellMar>
        </w:tblPrEx>
        <w:trPr>
          <w:trHeight w:val="589"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lang w:val="en-US" w:eastAsia="zh-CN"/>
              </w:rPr>
              <w:t>产品基础能力</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6"/>
              </w:numPr>
              <w:jc w:val="left"/>
              <w:textAlignment w:val="center"/>
              <w:rPr>
                <w:rFonts w:hint="eastAsia"/>
                <w:lang w:val="en-US" w:eastAsia="zh-CN"/>
              </w:rPr>
            </w:pPr>
            <w:r>
              <w:rPr>
                <w:rFonts w:hint="eastAsia"/>
                <w:lang w:val="en-US" w:eastAsia="zh-CN"/>
              </w:rPr>
              <w:t>基于区域统一</w:t>
            </w:r>
            <w:r>
              <w:rPr>
                <w:rFonts w:hint="eastAsia"/>
              </w:rPr>
              <w:t>数据</w:t>
            </w:r>
            <w:r>
              <w:rPr>
                <w:rFonts w:hint="eastAsia"/>
                <w:lang w:val="en-US" w:eastAsia="zh-CN"/>
              </w:rPr>
              <w:t>底座</w:t>
            </w:r>
            <w:r>
              <w:rPr>
                <w:rFonts w:hint="eastAsia"/>
              </w:rPr>
              <w:t>，</w:t>
            </w:r>
            <w:r>
              <w:rPr>
                <w:rFonts w:hint="eastAsia"/>
                <w:lang w:val="en-US" w:eastAsia="zh-CN"/>
              </w:rPr>
              <w:t>建设</w:t>
            </w:r>
            <w:r>
              <w:rPr>
                <w:rFonts w:hint="eastAsia"/>
              </w:rPr>
              <w:t>健康大数据可视化平台及各功能模块</w:t>
            </w:r>
            <w:r>
              <w:rPr>
                <w:rFonts w:hint="eastAsia"/>
                <w:lang w:eastAsia="zh-CN"/>
              </w:rPr>
              <w:t>，</w:t>
            </w:r>
            <w:r>
              <w:rPr>
                <w:rFonts w:hint="eastAsia"/>
                <w:lang w:val="en-US" w:eastAsia="zh-CN"/>
              </w:rPr>
              <w:t>具备3D</w:t>
            </w:r>
            <w:r>
              <w:rPr>
                <w:rFonts w:hint="eastAsia"/>
              </w:rPr>
              <w:t>建模及</w:t>
            </w:r>
            <w:r>
              <w:rPr>
                <w:rFonts w:hint="eastAsia"/>
                <w:lang w:val="en-US" w:eastAsia="zh-CN"/>
              </w:rPr>
              <w:t>3D</w:t>
            </w:r>
            <w:r>
              <w:rPr>
                <w:rFonts w:hint="eastAsia"/>
              </w:rPr>
              <w:t>地图</w:t>
            </w:r>
            <w:r>
              <w:rPr>
                <w:rFonts w:hint="eastAsia"/>
                <w:lang w:val="en-US" w:eastAsia="zh-CN"/>
              </w:rPr>
              <w:t>可视化</w:t>
            </w:r>
            <w:r>
              <w:rPr>
                <w:rFonts w:hint="eastAsia"/>
              </w:rPr>
              <w:t>交互</w:t>
            </w:r>
            <w:r>
              <w:rPr>
                <w:rFonts w:hint="eastAsia"/>
                <w:lang w:val="en-US" w:eastAsia="zh-CN"/>
              </w:rPr>
              <w:t>能力；</w:t>
            </w:r>
          </w:p>
          <w:p>
            <w:pPr>
              <w:widowControl/>
              <w:numPr>
                <w:ilvl w:val="0"/>
                <w:numId w:val="6"/>
              </w:numPr>
              <w:jc w:val="left"/>
              <w:textAlignment w:val="center"/>
              <w:rPr>
                <w:rFonts w:hint="eastAsia" w:eastAsiaTheme="minorEastAsia"/>
                <w:lang w:val="en-US" w:eastAsia="zh-CN"/>
              </w:rPr>
            </w:pPr>
            <w:r>
              <w:rPr>
                <w:rFonts w:hint="eastAsia"/>
                <w:lang w:val="en-US" w:eastAsia="zh-CN"/>
              </w:rPr>
              <w:t>产品具备</w:t>
            </w:r>
            <w:r>
              <w:rPr>
                <w:rFonts w:hint="eastAsia"/>
              </w:rPr>
              <w:t>易用性、功能性、美观性</w:t>
            </w:r>
            <w:r>
              <w:rPr>
                <w:rFonts w:hint="eastAsia"/>
                <w:lang w:val="en-US" w:eastAsia="zh-CN"/>
              </w:rPr>
              <w:t>等。</w:t>
            </w:r>
          </w:p>
        </w:tc>
      </w:tr>
      <w:tr>
        <w:tblPrEx>
          <w:tblCellMar>
            <w:top w:w="15" w:type="dxa"/>
            <w:left w:w="15" w:type="dxa"/>
            <w:bottom w:w="15" w:type="dxa"/>
            <w:right w:w="15" w:type="dxa"/>
          </w:tblCellMar>
        </w:tblPrEx>
        <w:trPr>
          <w:trHeight w:val="966"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pPr>
            <w:r>
              <w:rPr>
                <w:rFonts w:ascii="宋体" w:hAnsi="宋体" w:eastAsia="宋体" w:cs="宋体"/>
                <w:color w:val="000000"/>
                <w:sz w:val="21"/>
                <w:szCs w:val="21"/>
              </w:rPr>
              <w:t>2</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pPr>
            <w:r>
              <w:rPr>
                <w:rFonts w:hint="eastAsia"/>
              </w:rPr>
              <w:t>数据中台</w:t>
            </w:r>
            <w:r>
              <w:rPr>
                <w:rFonts w:hint="eastAsia"/>
                <w:lang w:val="en-US" w:eastAsia="zh-CN"/>
              </w:rPr>
              <w:t>数据</w:t>
            </w:r>
            <w:r>
              <w:rPr>
                <w:rFonts w:hint="eastAsia"/>
              </w:rPr>
              <w:t>接入</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eastAsiaTheme="minorEastAsia"/>
                <w:lang w:eastAsia="zh-CN"/>
              </w:rPr>
            </w:pPr>
            <w:r>
              <w:rPr>
                <w:rFonts w:hint="eastAsia"/>
                <w:lang w:val="en-US" w:eastAsia="zh-CN"/>
              </w:rPr>
              <w:t>1、</w:t>
            </w:r>
            <w:r>
              <w:rPr>
                <w:rFonts w:hint="eastAsia"/>
              </w:rPr>
              <w:t>具备</w:t>
            </w:r>
            <w:r>
              <w:rPr>
                <w:rFonts w:hint="eastAsia"/>
                <w:lang w:val="en-US" w:eastAsia="zh-CN"/>
              </w:rPr>
              <w:t>指标</w:t>
            </w:r>
            <w:r>
              <w:rPr>
                <w:rFonts w:hint="eastAsia"/>
              </w:rPr>
              <w:t>数据</w:t>
            </w:r>
            <w:r>
              <w:rPr>
                <w:rFonts w:hint="eastAsia"/>
                <w:lang w:val="en-US" w:eastAsia="zh-CN"/>
              </w:rPr>
              <w:t>实时</w:t>
            </w:r>
            <w:r>
              <w:rPr>
                <w:rFonts w:hint="eastAsia"/>
              </w:rPr>
              <w:t>接入和展示能力</w:t>
            </w:r>
            <w:r>
              <w:rPr>
                <w:rFonts w:hint="eastAsia"/>
                <w:lang w:eastAsia="zh-CN"/>
              </w:rPr>
              <w:t>；</w:t>
            </w:r>
          </w:p>
          <w:p>
            <w:pPr>
              <w:widowControl/>
              <w:jc w:val="left"/>
              <w:textAlignment w:val="center"/>
            </w:pPr>
            <w:r>
              <w:rPr>
                <w:rFonts w:hint="eastAsia"/>
                <w:lang w:val="en-US" w:eastAsia="zh-CN"/>
              </w:rPr>
              <w:t>2、</w:t>
            </w:r>
            <w:r>
              <w:rPr>
                <w:rFonts w:hint="eastAsia"/>
              </w:rPr>
              <w:t>包括医疗服务、公共卫生、财务管理、信用就医、科研教学、社康建设、医院、社康等数据。</w:t>
            </w:r>
          </w:p>
        </w:tc>
      </w:tr>
      <w:tr>
        <w:tblPrEx>
          <w:tblCellMar>
            <w:top w:w="15" w:type="dxa"/>
            <w:left w:w="15" w:type="dxa"/>
            <w:bottom w:w="15" w:type="dxa"/>
            <w:right w:w="15" w:type="dxa"/>
          </w:tblCellMar>
        </w:tblPrEx>
        <w:trPr>
          <w:trHeight w:val="697"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ascii="宋体" w:hAnsi="宋体" w:eastAsia="宋体" w:cs="宋体"/>
                <w:color w:val="000000"/>
                <w:sz w:val="21"/>
                <w:szCs w:val="21"/>
              </w:rPr>
              <w:t>3</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pPr>
            <w:r>
              <w:rPr>
                <w:rFonts w:hint="eastAsia"/>
              </w:rPr>
              <w:t>统计图表</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eastAsia="宋体"/>
                <w:lang w:val="en-US" w:eastAsia="zh-CN"/>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对展示数据绘制统计分析报表或图表，并可选择不同维度进行展示分析</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同时与3D地图交互联动。</w:t>
            </w:r>
          </w:p>
        </w:tc>
      </w:tr>
      <w:tr>
        <w:tblPrEx>
          <w:tblCellMar>
            <w:top w:w="15" w:type="dxa"/>
            <w:left w:w="15" w:type="dxa"/>
            <w:bottom w:w="15" w:type="dxa"/>
            <w:right w:w="15" w:type="dxa"/>
          </w:tblCellMar>
        </w:tblPrEx>
        <w:trPr>
          <w:trHeight w:val="697"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lang w:val="en-US" w:eastAsia="zh-CN"/>
              </w:rPr>
              <w:t>支持多种编译发布方式</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numPr>
                <w:ilvl w:val="0"/>
                <w:numId w:val="7"/>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支持大屏、PC、移动端多种应用发布能力；</w:t>
            </w:r>
          </w:p>
          <w:p>
            <w:pPr>
              <w:widowControl/>
              <w:numPr>
                <w:ilvl w:val="0"/>
                <w:numId w:val="7"/>
              </w:numPr>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支持B/S、C/S多种发布形式。</w:t>
            </w:r>
          </w:p>
        </w:tc>
      </w:tr>
      <w:tr>
        <w:tblPrEx>
          <w:tblCellMar>
            <w:top w:w="15" w:type="dxa"/>
            <w:left w:w="15" w:type="dxa"/>
            <w:bottom w:w="15" w:type="dxa"/>
            <w:right w:w="15" w:type="dxa"/>
          </w:tblCellMar>
        </w:tblPrEx>
        <w:trPr>
          <w:trHeight w:val="565"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80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default" w:eastAsiaTheme="minorEastAsia"/>
                <w:lang w:val="en-US" w:eastAsia="zh-CN"/>
              </w:rPr>
            </w:pPr>
            <w:r>
              <w:rPr>
                <w:rFonts w:hint="eastAsia"/>
                <w:lang w:val="en-US" w:eastAsia="zh-CN"/>
              </w:rPr>
              <w:t>二次开发能力</w:t>
            </w:r>
          </w:p>
        </w:tc>
        <w:tc>
          <w:tcPr>
            <w:tcW w:w="607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1、具备友好地可视化二次开发能力；</w:t>
            </w:r>
          </w:p>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2、灵活地进行大屏展示页面设计，展示形式设计等；</w:t>
            </w:r>
          </w:p>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3、灵活地自定义新增指标、点位、图标等展示元素。</w:t>
            </w:r>
          </w:p>
        </w:tc>
      </w:tr>
    </w:tbl>
    <w:p>
      <w:pPr>
        <w:pStyle w:val="7"/>
      </w:pPr>
    </w:p>
    <w:p>
      <w:pPr>
        <w:pStyle w:val="5"/>
        <w:spacing w:before="20" w:after="20" w:line="360" w:lineRule="auto"/>
        <w:rPr>
          <w:rFonts w:ascii="Times New Roman" w:hAnsi="Times New Roman"/>
          <w:sz w:val="24"/>
          <w:szCs w:val="21"/>
        </w:rPr>
      </w:pPr>
      <w:r>
        <w:rPr>
          <w:rFonts w:hint="eastAsia" w:ascii="Times New Roman" w:hAnsi="Times New Roman"/>
          <w:sz w:val="24"/>
          <w:szCs w:val="21"/>
          <w:lang w:val="en-US" w:eastAsia="zh-CN"/>
        </w:rPr>
        <w:t>3</w:t>
      </w:r>
      <w:r>
        <w:rPr>
          <w:rFonts w:hint="eastAsia" w:ascii="Times New Roman" w:hAnsi="Times New Roman"/>
          <w:sz w:val="24"/>
          <w:szCs w:val="21"/>
        </w:rPr>
        <w:t>.2.</w:t>
      </w:r>
      <w:r>
        <w:rPr>
          <w:rFonts w:hint="eastAsia" w:ascii="Times New Roman" w:hAnsi="Times New Roman"/>
          <w:sz w:val="24"/>
          <w:szCs w:val="21"/>
          <w:lang w:val="en-US" w:eastAsia="zh-CN"/>
        </w:rPr>
        <w:t>3.</w:t>
      </w:r>
      <w:r>
        <w:rPr>
          <w:rFonts w:hint="eastAsia" w:ascii="Times New Roman" w:hAnsi="Times New Roman"/>
          <w:sz w:val="24"/>
          <w:szCs w:val="21"/>
        </w:rPr>
        <w:t>4</w:t>
      </w:r>
      <w:r>
        <w:rPr>
          <w:rFonts w:hint="eastAsia" w:ascii="Times New Roman" w:hAnsi="Times New Roman"/>
          <w:sz w:val="24"/>
          <w:szCs w:val="21"/>
          <w:lang w:val="en-US" w:eastAsia="zh-CN"/>
        </w:rPr>
        <w:t>互联互通测评要求</w:t>
      </w:r>
    </w:p>
    <w:tbl>
      <w:tblPr>
        <w:tblStyle w:val="9"/>
        <w:tblW w:w="9456" w:type="dxa"/>
        <w:tblInd w:w="0" w:type="dxa"/>
        <w:tblLayout w:type="fixed"/>
        <w:tblCellMar>
          <w:top w:w="15" w:type="dxa"/>
          <w:left w:w="15" w:type="dxa"/>
          <w:bottom w:w="15" w:type="dxa"/>
          <w:right w:w="15" w:type="dxa"/>
        </w:tblCellMar>
      </w:tblPr>
      <w:tblGrid>
        <w:gridCol w:w="602"/>
        <w:gridCol w:w="2867"/>
        <w:gridCol w:w="5987"/>
      </w:tblGrid>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b/>
                <w:bCs/>
                <w:color w:val="000000"/>
                <w:sz w:val="21"/>
                <w:szCs w:val="21"/>
                <w:lang w:val="en-US" w:eastAsia="zh-CN"/>
              </w:rPr>
              <w:t>测试项</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sz w:val="21"/>
                <w:szCs w:val="21"/>
                <w:lang w:val="en-US" w:eastAsia="zh-CN"/>
              </w:rPr>
              <w:t>需求描述</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平台具备独立的电子健康档案共享文档库</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1.有独立的电子健康档案共享文档库；</w:t>
            </w:r>
          </w:p>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2.对各类电子健康档案共享文档进行统计。</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平台具备独立的业务文档库</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1.有独立的临床业务文档库（内容主要是电子病历共享文档和临床业务文档）；</w:t>
            </w:r>
          </w:p>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2.对各类文档进行统计。</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bidi="ar"/>
              </w:rPr>
              <w:t>数据脱敏配置管理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bottom"/>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支持</w:t>
            </w:r>
            <w:r>
              <w:rPr>
                <w:rFonts w:hint="eastAsia" w:ascii="宋体" w:hAnsi="宋体" w:eastAsia="宋体" w:cs="宋体"/>
                <w:color w:val="000000"/>
                <w:kern w:val="0"/>
                <w:szCs w:val="21"/>
                <w:lang w:bidi="ar"/>
              </w:rPr>
              <w:t>可视化脱敏配置</w:t>
            </w:r>
            <w:r>
              <w:rPr>
                <w:rFonts w:hint="eastAsia" w:ascii="宋体" w:hAnsi="宋体" w:eastAsia="宋体" w:cs="宋体"/>
                <w:color w:val="000000"/>
                <w:kern w:val="0"/>
                <w:szCs w:val="21"/>
                <w:lang w:eastAsia="zh-CN" w:bidi="ar"/>
              </w:rPr>
              <w:t>；</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支持</w:t>
            </w:r>
            <w:r>
              <w:rPr>
                <w:rFonts w:hint="eastAsia" w:ascii="宋体" w:hAnsi="宋体" w:eastAsia="宋体" w:cs="宋体"/>
                <w:color w:val="000000"/>
                <w:kern w:val="0"/>
                <w:szCs w:val="21"/>
                <w:lang w:bidi="ar"/>
              </w:rPr>
              <w:t>能选择数据项进行脱敏配置项</w:t>
            </w:r>
            <w:r>
              <w:rPr>
                <w:rFonts w:hint="eastAsia" w:ascii="宋体" w:hAnsi="宋体" w:eastAsia="宋体" w:cs="宋体"/>
                <w:color w:val="000000"/>
                <w:kern w:val="0"/>
                <w:szCs w:val="21"/>
                <w:lang w:eastAsia="zh-CN" w:bidi="ar"/>
              </w:rPr>
              <w:t>；</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支持</w:t>
            </w:r>
            <w:r>
              <w:rPr>
                <w:rFonts w:hint="eastAsia" w:ascii="宋体" w:hAnsi="宋体" w:eastAsia="宋体" w:cs="宋体"/>
                <w:color w:val="000000"/>
                <w:kern w:val="0"/>
                <w:szCs w:val="21"/>
                <w:lang w:bidi="ar"/>
              </w:rPr>
              <w:t>脱敏方式</w:t>
            </w:r>
            <w:r>
              <w:rPr>
                <w:rFonts w:hint="eastAsia" w:ascii="宋体" w:hAnsi="宋体" w:eastAsia="宋体" w:cs="宋体"/>
                <w:color w:val="000000"/>
                <w:kern w:val="0"/>
                <w:szCs w:val="21"/>
                <w:lang w:val="en-US" w:eastAsia="zh-CN" w:bidi="ar"/>
              </w:rPr>
              <w:t>可配置；</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4.可按角色启用脱敏效果</w:t>
            </w:r>
            <w:r>
              <w:rPr>
                <w:rFonts w:hint="eastAsia" w:ascii="宋体" w:hAnsi="宋体" w:eastAsia="宋体" w:cs="宋体"/>
                <w:color w:val="000000"/>
                <w:kern w:val="0"/>
                <w:szCs w:val="21"/>
                <w:lang w:eastAsia="zh-CN" w:bidi="ar"/>
              </w:rPr>
              <w:t>；</w:t>
            </w:r>
          </w:p>
          <w:p>
            <w:pPr>
              <w:widowControl/>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bidi="ar"/>
              </w:rPr>
              <w:t>5.展示效果与配置一致</w:t>
            </w:r>
            <w:r>
              <w:rPr>
                <w:rFonts w:hint="eastAsia" w:ascii="宋体" w:hAnsi="宋体" w:eastAsia="宋体" w:cs="宋体"/>
                <w:color w:val="000000"/>
                <w:kern w:val="0"/>
                <w:szCs w:val="21"/>
                <w:lang w:eastAsia="zh-CN" w:bidi="ar"/>
              </w:rPr>
              <w:t>。</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共享文档配置与管理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1.查看是否通过配置方式生成共享文档；</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2.共享文档模板里的模块、条目、基数、元素和数据元进行新增、删除、修改后，生成的共享文档与模板一致；</w:t>
            </w:r>
          </w:p>
          <w:p>
            <w:pPr>
              <w:keepNext w:val="0"/>
              <w:keepLines w:val="0"/>
              <w:widowControl/>
              <w:suppressLineNumbers w:val="0"/>
              <w:jc w:val="left"/>
              <w:textAlignment w:val="bottom"/>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3.共享文档管理支持对共享文档进行统计、解析、浏览、下载等功能。</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统一区划及医疗机构管理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1.划分区域各街道范围图；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2.区域内医疗机构统一管理及展示；</w:t>
            </w:r>
          </w:p>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3.管理的机构信息齐全。</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基础字典管理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1.字典分类包括：卫生机构信息管理、科室字典管理、卫生人员管理、药品字典管理、收费项目管理等；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2.提供可视化界面对各类字典能进行增加、删除、修改、查询操作，能进行发布及提供订阅服务；</w:t>
            </w:r>
          </w:p>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3.平台提供字典注册、更新、查询服务。</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医学术语字典配置管理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1.提供可视化界面对医学术语进行增加、删除、修改、查询操作；</w:t>
            </w:r>
          </w:p>
          <w:p>
            <w:pPr>
              <w:keepNext w:val="0"/>
              <w:keepLines w:val="0"/>
              <w:widowControl/>
              <w:suppressLineNumbers w:val="0"/>
              <w:jc w:val="left"/>
              <w:textAlignment w:val="bottom"/>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2.平台提供术语注册、更新、查询服务。</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0"/>
                <w:szCs w:val="20"/>
                <w:lang w:bidi="ar"/>
              </w:rPr>
              <w:t>统一身份认证及门户服务</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1.提供单点登录平台。实现统一身份认证，用户登录一次能访问多个系统</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2.针对居民、医生各自实现移动统一应用门户，支持应用的管理、上架等功能；</w:t>
            </w: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3.支持基于用户标签的智能应用推荐；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.安全审计功能：登录日志、操作日志、权限日志等。</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0"/>
                <w:szCs w:val="20"/>
                <w:lang w:bidi="ar"/>
              </w:rPr>
              <w:t>健康档案主索引管理</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bottom"/>
          </w:tcPr>
          <w:p>
            <w:pPr>
              <w:widowControl/>
              <w:numPr>
                <w:ilvl w:val="0"/>
                <w:numId w:val="8"/>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可对居民基本信息的权重分进行配置和管理；</w:t>
            </w:r>
          </w:p>
          <w:p>
            <w:pPr>
              <w:widowControl/>
              <w:numPr>
                <w:ilvl w:val="0"/>
                <w:numId w:val="8"/>
              </w:numPr>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居民主索引可自动合并和手工合并与拆分；</w:t>
            </w:r>
          </w:p>
          <w:p>
            <w:pPr>
              <w:widowControl/>
              <w:numPr>
                <w:ilvl w:val="0"/>
                <w:numId w:val="8"/>
              </w:numPr>
              <w:ind w:left="0" w:leftChars="0" w:firstLine="0" w:firstLineChars="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健康档案主索引能根据居民主索引同步合并或拆分；</w:t>
            </w:r>
          </w:p>
          <w:p>
            <w:pPr>
              <w:widowControl/>
              <w:numPr>
                <w:ilvl w:val="0"/>
                <w:numId w:val="8"/>
              </w:numPr>
              <w:ind w:left="0" w:leftChars="0" w:firstLine="0" w:firstLineChars="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合并或拆分主索引，居民相应的诊疗记录、公卫服务等也同时合并或拆分。</w:t>
            </w:r>
          </w:p>
        </w:tc>
      </w:tr>
    </w:tbl>
    <w:p/>
    <w:p>
      <w:pPr>
        <w:pStyle w:val="4"/>
        <w:spacing w:before="20" w:after="20" w:line="360" w:lineRule="auto"/>
        <w:rPr>
          <w:rFonts w:hint="eastAsia" w:ascii="Times New Roman" w:hAnsi="Times New Roman"/>
          <w:sz w:val="24"/>
          <w:szCs w:val="21"/>
          <w:lang w:val="en-US" w:eastAsia="zh-CN"/>
        </w:rPr>
      </w:pPr>
      <w:r>
        <w:rPr>
          <w:rFonts w:hint="eastAsia" w:ascii="Times New Roman" w:hAnsi="Times New Roman"/>
          <w:sz w:val="24"/>
          <w:szCs w:val="21"/>
          <w:lang w:val="en-US" w:eastAsia="zh-CN"/>
        </w:rPr>
        <w:t>3.2.4公共卫生业务应用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123"/>
        <w:gridCol w:w="1418"/>
        <w:gridCol w:w="2283"/>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b/>
                <w:bCs/>
                <w:szCs w:val="21"/>
              </w:rPr>
            </w:pPr>
            <w:r>
              <w:rPr>
                <w:rFonts w:hint="eastAsia"/>
                <w:b/>
                <w:bCs/>
                <w:szCs w:val="21"/>
              </w:rPr>
              <w:t>序号</w:t>
            </w:r>
          </w:p>
        </w:tc>
        <w:tc>
          <w:tcPr>
            <w:tcW w:w="1123" w:type="dxa"/>
          </w:tcPr>
          <w:p>
            <w:pPr>
              <w:jc w:val="center"/>
              <w:rPr>
                <w:rFonts w:hint="eastAsia" w:eastAsiaTheme="minorEastAsia"/>
                <w:b/>
                <w:bCs/>
                <w:szCs w:val="21"/>
                <w:lang w:eastAsia="zh-CN"/>
              </w:rPr>
            </w:pPr>
            <w:r>
              <w:rPr>
                <w:rFonts w:hint="eastAsia"/>
                <w:b/>
                <w:bCs/>
                <w:szCs w:val="21"/>
                <w:lang w:val="en-US" w:eastAsia="zh-CN"/>
              </w:rPr>
              <w:t>测评项</w:t>
            </w:r>
          </w:p>
        </w:tc>
        <w:tc>
          <w:tcPr>
            <w:tcW w:w="1418" w:type="dxa"/>
          </w:tcPr>
          <w:p>
            <w:pPr>
              <w:jc w:val="center"/>
              <w:rPr>
                <w:b/>
                <w:bCs/>
                <w:szCs w:val="21"/>
              </w:rPr>
            </w:pPr>
            <w:r>
              <w:rPr>
                <w:rFonts w:hint="eastAsia"/>
                <w:b/>
                <w:bCs/>
                <w:szCs w:val="21"/>
              </w:rPr>
              <w:t>业务</w:t>
            </w:r>
          </w:p>
        </w:tc>
        <w:tc>
          <w:tcPr>
            <w:tcW w:w="2283" w:type="dxa"/>
          </w:tcPr>
          <w:p>
            <w:pPr>
              <w:jc w:val="center"/>
              <w:rPr>
                <w:b/>
                <w:bCs/>
                <w:szCs w:val="21"/>
              </w:rPr>
            </w:pPr>
            <w:r>
              <w:rPr>
                <w:rFonts w:hint="eastAsia"/>
                <w:b/>
                <w:bCs/>
                <w:szCs w:val="21"/>
              </w:rPr>
              <w:t>对应功能</w:t>
            </w:r>
          </w:p>
        </w:tc>
        <w:tc>
          <w:tcPr>
            <w:tcW w:w="3968" w:type="dxa"/>
          </w:tcPr>
          <w:p>
            <w:pPr>
              <w:jc w:val="center"/>
              <w:rPr>
                <w:rFonts w:hint="default" w:eastAsiaTheme="minorEastAsia"/>
                <w:b/>
                <w:bCs/>
                <w:szCs w:val="21"/>
                <w:lang w:val="en-US" w:eastAsia="zh-CN"/>
              </w:rPr>
            </w:pPr>
            <w:r>
              <w:rPr>
                <w:rFonts w:hint="eastAsia"/>
                <w:b/>
                <w:bCs/>
                <w:szCs w:val="21"/>
                <w:lang w:val="en-US" w:eastAsia="zh-CN"/>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p>
        </w:tc>
        <w:tc>
          <w:tcPr>
            <w:tcW w:w="1123" w:type="dxa"/>
            <w:vMerge w:val="restart"/>
            <w:vAlign w:val="center"/>
          </w:tcPr>
          <w:p>
            <w:pPr>
              <w:widowControl/>
              <w:textAlignment w:val="center"/>
              <w:rPr>
                <w:szCs w:val="21"/>
              </w:rPr>
            </w:pPr>
            <w:r>
              <w:rPr>
                <w:rFonts w:hint="eastAsia" w:ascii="宋体" w:hAnsi="宋体" w:eastAsia="宋体" w:cs="宋体"/>
                <w:color w:val="000000"/>
                <w:kern w:val="0"/>
                <w:szCs w:val="21"/>
                <w:lang w:bidi="ar"/>
              </w:rPr>
              <w:t>医院社康协同能力评价</w:t>
            </w:r>
          </w:p>
        </w:tc>
        <w:tc>
          <w:tcPr>
            <w:tcW w:w="1418" w:type="dxa"/>
            <w:vAlign w:val="center"/>
          </w:tcPr>
          <w:p>
            <w:pPr>
              <w:rPr>
                <w:szCs w:val="21"/>
              </w:rPr>
            </w:pPr>
            <w:r>
              <w:rPr>
                <w:rFonts w:hint="eastAsia"/>
                <w:szCs w:val="21"/>
              </w:rPr>
              <w:t>患者</w:t>
            </w:r>
            <w:r>
              <w:rPr>
                <w:rFonts w:hint="eastAsia"/>
                <w:szCs w:val="21"/>
                <w:lang w:val="en-US" w:eastAsia="zh-CN"/>
              </w:rPr>
              <w:t>预</w:t>
            </w:r>
            <w:r>
              <w:rPr>
                <w:rFonts w:hint="eastAsia"/>
                <w:szCs w:val="21"/>
              </w:rPr>
              <w:t>建案</w:t>
            </w:r>
          </w:p>
        </w:tc>
        <w:tc>
          <w:tcPr>
            <w:tcW w:w="2283" w:type="dxa"/>
            <w:vAlign w:val="center"/>
          </w:tcPr>
          <w:p>
            <w:pPr>
              <w:rPr>
                <w:szCs w:val="21"/>
              </w:rPr>
            </w:pPr>
            <w:r>
              <w:rPr>
                <w:rFonts w:hint="eastAsia"/>
                <w:szCs w:val="21"/>
              </w:rPr>
              <w:t>患者自动建档</w:t>
            </w:r>
          </w:p>
        </w:tc>
        <w:tc>
          <w:tcPr>
            <w:tcW w:w="3968" w:type="dxa"/>
            <w:vAlign w:val="center"/>
          </w:tcPr>
          <w:p>
            <w:pPr>
              <w:rPr>
                <w:rFonts w:hint="default" w:eastAsiaTheme="minorEastAsia"/>
                <w:szCs w:val="21"/>
                <w:lang w:val="en-US" w:eastAsia="zh-CN"/>
              </w:rPr>
            </w:pPr>
            <w:r>
              <w:rPr>
                <w:rFonts w:hint="eastAsia"/>
                <w:szCs w:val="21"/>
              </w:rPr>
              <w:t>可</w:t>
            </w:r>
            <w:r>
              <w:rPr>
                <w:rFonts w:hint="eastAsia"/>
                <w:szCs w:val="21"/>
                <w:lang w:val="en-US" w:eastAsia="zh-CN"/>
              </w:rPr>
              <w:t>自动</w:t>
            </w:r>
            <w:r>
              <w:rPr>
                <w:rFonts w:hint="eastAsia"/>
                <w:szCs w:val="21"/>
              </w:rPr>
              <w:t>导入患者基本信息</w:t>
            </w:r>
            <w:r>
              <w:rPr>
                <w:rFonts w:hint="eastAsia"/>
                <w:szCs w:val="21"/>
                <w:lang w:val="en-US" w:eastAsia="zh-CN"/>
              </w:rPr>
              <w:t>进行预建档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2</w:t>
            </w:r>
          </w:p>
        </w:tc>
        <w:tc>
          <w:tcPr>
            <w:tcW w:w="1123" w:type="dxa"/>
            <w:vMerge w:val="continue"/>
            <w:vAlign w:val="center"/>
          </w:tcPr>
          <w:p>
            <w:pPr>
              <w:rPr>
                <w:szCs w:val="21"/>
              </w:rPr>
            </w:pPr>
          </w:p>
        </w:tc>
        <w:tc>
          <w:tcPr>
            <w:tcW w:w="1418" w:type="dxa"/>
            <w:vAlign w:val="center"/>
          </w:tcPr>
          <w:p>
            <w:pPr>
              <w:rPr>
                <w:szCs w:val="21"/>
              </w:rPr>
            </w:pPr>
            <w:r>
              <w:rPr>
                <w:rFonts w:hint="eastAsia"/>
                <w:szCs w:val="21"/>
              </w:rPr>
              <w:t>传染病管理</w:t>
            </w:r>
          </w:p>
        </w:tc>
        <w:tc>
          <w:tcPr>
            <w:tcW w:w="2283" w:type="dxa"/>
            <w:vAlign w:val="center"/>
          </w:tcPr>
          <w:p>
            <w:pPr>
              <w:rPr>
                <w:szCs w:val="21"/>
              </w:rPr>
            </w:pPr>
            <w:r>
              <w:rPr>
                <w:rFonts w:hint="eastAsia"/>
                <w:szCs w:val="21"/>
              </w:rPr>
              <w:t>甲乙类传染病报告</w:t>
            </w:r>
          </w:p>
        </w:tc>
        <w:tc>
          <w:tcPr>
            <w:tcW w:w="3968" w:type="dxa"/>
            <w:vAlign w:val="center"/>
          </w:tcPr>
          <w:p>
            <w:pPr>
              <w:rPr>
                <w:szCs w:val="21"/>
              </w:rPr>
            </w:pPr>
            <w:r>
              <w:rPr>
                <w:rFonts w:hint="eastAsia"/>
                <w:szCs w:val="21"/>
              </w:rPr>
              <w:t>根据诊断提示相应报告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3</w:t>
            </w:r>
          </w:p>
        </w:tc>
        <w:tc>
          <w:tcPr>
            <w:tcW w:w="1123" w:type="dxa"/>
            <w:vMerge w:val="continue"/>
            <w:vAlign w:val="center"/>
          </w:tcPr>
          <w:p>
            <w:pPr>
              <w:rPr>
                <w:szCs w:val="21"/>
              </w:rPr>
            </w:pPr>
          </w:p>
        </w:tc>
        <w:tc>
          <w:tcPr>
            <w:tcW w:w="1418" w:type="dxa"/>
            <w:vMerge w:val="restart"/>
            <w:vAlign w:val="center"/>
          </w:tcPr>
          <w:p>
            <w:pPr>
              <w:rPr>
                <w:szCs w:val="21"/>
              </w:rPr>
            </w:pPr>
            <w:r>
              <w:rPr>
                <w:rFonts w:hint="eastAsia"/>
                <w:szCs w:val="21"/>
              </w:rPr>
              <w:t>慢病管理</w:t>
            </w:r>
          </w:p>
        </w:tc>
        <w:tc>
          <w:tcPr>
            <w:tcW w:w="2283" w:type="dxa"/>
            <w:vAlign w:val="center"/>
          </w:tcPr>
          <w:p>
            <w:pPr>
              <w:rPr>
                <w:szCs w:val="21"/>
              </w:rPr>
            </w:pPr>
            <w:r>
              <w:rPr>
                <w:rFonts w:hint="eastAsia"/>
                <w:szCs w:val="21"/>
              </w:rPr>
              <w:t>高、糖、肿瘤、脑卒等慢病报告</w:t>
            </w:r>
          </w:p>
        </w:tc>
        <w:tc>
          <w:tcPr>
            <w:tcW w:w="3968" w:type="dxa"/>
            <w:vAlign w:val="center"/>
          </w:tcPr>
          <w:p>
            <w:pPr>
              <w:rPr>
                <w:szCs w:val="21"/>
              </w:rPr>
            </w:pPr>
            <w:r>
              <w:rPr>
                <w:rFonts w:hint="eastAsia"/>
                <w:szCs w:val="21"/>
              </w:rPr>
              <w:t>根据患者情况自动提示报告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4</w:t>
            </w:r>
          </w:p>
        </w:tc>
        <w:tc>
          <w:tcPr>
            <w:tcW w:w="1123" w:type="dxa"/>
            <w:vMerge w:val="continue"/>
            <w:vAlign w:val="center"/>
          </w:tcPr>
          <w:p>
            <w:pPr>
              <w:rPr>
                <w:szCs w:val="21"/>
              </w:rPr>
            </w:pPr>
          </w:p>
        </w:tc>
        <w:tc>
          <w:tcPr>
            <w:tcW w:w="1418" w:type="dxa"/>
            <w:vMerge w:val="continue"/>
            <w:vAlign w:val="center"/>
          </w:tcPr>
          <w:p>
            <w:pPr>
              <w:rPr>
                <w:szCs w:val="21"/>
              </w:rPr>
            </w:pPr>
          </w:p>
        </w:tc>
        <w:tc>
          <w:tcPr>
            <w:tcW w:w="2283" w:type="dxa"/>
            <w:vAlign w:val="center"/>
          </w:tcPr>
          <w:p>
            <w:pPr>
              <w:rPr>
                <w:szCs w:val="21"/>
              </w:rPr>
            </w:pPr>
            <w:r>
              <w:rPr>
                <w:rFonts w:hint="eastAsia"/>
                <w:szCs w:val="21"/>
              </w:rPr>
              <w:t>高、糖、肿瘤、脑卒等慢病报告</w:t>
            </w:r>
          </w:p>
        </w:tc>
        <w:tc>
          <w:tcPr>
            <w:tcW w:w="3968" w:type="dxa"/>
            <w:vAlign w:val="center"/>
          </w:tcPr>
          <w:p>
            <w:pPr>
              <w:rPr>
                <w:szCs w:val="21"/>
              </w:rPr>
            </w:pPr>
            <w:r>
              <w:rPr>
                <w:rFonts w:hint="eastAsia"/>
                <w:szCs w:val="21"/>
              </w:rPr>
              <w:t>根据患者健康指标给出高危患者提示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5</w:t>
            </w:r>
          </w:p>
        </w:tc>
        <w:tc>
          <w:tcPr>
            <w:tcW w:w="1123" w:type="dxa"/>
            <w:vMerge w:val="continue"/>
            <w:vAlign w:val="center"/>
          </w:tcPr>
          <w:p>
            <w:pPr>
              <w:rPr>
                <w:szCs w:val="21"/>
              </w:rPr>
            </w:pPr>
          </w:p>
        </w:tc>
        <w:tc>
          <w:tcPr>
            <w:tcW w:w="1418" w:type="dxa"/>
            <w:vMerge w:val="continue"/>
            <w:vAlign w:val="center"/>
          </w:tcPr>
          <w:p>
            <w:pPr>
              <w:rPr>
                <w:szCs w:val="21"/>
              </w:rPr>
            </w:pPr>
          </w:p>
        </w:tc>
        <w:tc>
          <w:tcPr>
            <w:tcW w:w="2283" w:type="dxa"/>
            <w:vAlign w:val="center"/>
          </w:tcPr>
          <w:p>
            <w:pPr>
              <w:rPr>
                <w:rFonts w:hint="eastAsia" w:eastAsiaTheme="minorEastAsia"/>
                <w:szCs w:val="21"/>
                <w:lang w:val="en-US" w:eastAsia="zh-CN"/>
              </w:rPr>
            </w:pPr>
            <w:r>
              <w:rPr>
                <w:rFonts w:hint="eastAsia"/>
                <w:szCs w:val="21"/>
              </w:rPr>
              <w:t>重点患者随访</w:t>
            </w:r>
            <w:r>
              <w:rPr>
                <w:rFonts w:hint="eastAsia"/>
                <w:szCs w:val="21"/>
                <w:lang w:val="en-US" w:eastAsia="zh-CN"/>
              </w:rPr>
              <w:t>提醒</w:t>
            </w:r>
          </w:p>
        </w:tc>
        <w:tc>
          <w:tcPr>
            <w:tcW w:w="3968" w:type="dxa"/>
            <w:vAlign w:val="center"/>
          </w:tcPr>
          <w:p>
            <w:pPr>
              <w:numPr>
                <w:ilvl w:val="0"/>
                <w:numId w:val="0"/>
              </w:numPr>
              <w:rPr>
                <w:rFonts w:hint="eastAsia"/>
                <w:szCs w:val="21"/>
              </w:rPr>
            </w:pPr>
            <w:r>
              <w:rPr>
                <w:rFonts w:hint="eastAsia"/>
                <w:szCs w:val="21"/>
              </w:rPr>
              <w:t>患者就诊在随访周期内提示随访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eastAsia"/>
                <w:szCs w:val="21"/>
              </w:rPr>
            </w:pPr>
          </w:p>
        </w:tc>
        <w:tc>
          <w:tcPr>
            <w:tcW w:w="1123" w:type="dxa"/>
            <w:vMerge w:val="continue"/>
            <w:vAlign w:val="center"/>
          </w:tcPr>
          <w:p>
            <w:pPr>
              <w:rPr>
                <w:szCs w:val="21"/>
              </w:rPr>
            </w:pPr>
          </w:p>
        </w:tc>
        <w:tc>
          <w:tcPr>
            <w:tcW w:w="1418" w:type="dxa"/>
            <w:vAlign w:val="center"/>
          </w:tcPr>
          <w:p>
            <w:pPr>
              <w:rPr>
                <w:rFonts w:hint="default" w:eastAsiaTheme="minorEastAsia"/>
                <w:szCs w:val="21"/>
                <w:lang w:val="en-US" w:eastAsia="zh-CN"/>
              </w:rPr>
            </w:pPr>
            <w:r>
              <w:rPr>
                <w:rFonts w:hint="eastAsia"/>
                <w:szCs w:val="21"/>
                <w:lang w:val="en-US" w:eastAsia="zh-CN"/>
              </w:rPr>
              <w:t>多病共管</w:t>
            </w:r>
          </w:p>
        </w:tc>
        <w:tc>
          <w:tcPr>
            <w:tcW w:w="2283" w:type="dxa"/>
            <w:vAlign w:val="center"/>
          </w:tcPr>
          <w:p>
            <w:pPr>
              <w:rPr>
                <w:rFonts w:hint="default" w:eastAsiaTheme="minorEastAsia"/>
                <w:szCs w:val="21"/>
                <w:lang w:val="en-US" w:eastAsia="zh-CN"/>
              </w:rPr>
            </w:pPr>
            <w:r>
              <w:rPr>
                <w:rFonts w:hint="eastAsia"/>
                <w:szCs w:val="21"/>
                <w:lang w:val="en-US" w:eastAsia="zh-CN"/>
              </w:rPr>
              <w:t>多病共管</w:t>
            </w:r>
          </w:p>
        </w:tc>
        <w:tc>
          <w:tcPr>
            <w:tcW w:w="3968" w:type="dxa"/>
            <w:vAlign w:val="center"/>
          </w:tcPr>
          <w:p>
            <w:pPr>
              <w:numPr>
                <w:ilvl w:val="0"/>
                <w:numId w:val="0"/>
              </w:numPr>
              <w:rPr>
                <w:rFonts w:hint="default" w:eastAsiaTheme="minorEastAsia"/>
                <w:szCs w:val="21"/>
                <w:lang w:val="en-US" w:eastAsia="zh-CN"/>
              </w:rPr>
            </w:pPr>
            <w:r>
              <w:rPr>
                <w:rFonts w:hint="eastAsia"/>
                <w:szCs w:val="21"/>
                <w:lang w:val="en-US" w:eastAsia="zh-CN"/>
              </w:rPr>
              <w:t>以人为中心，实现跨病种数据融合，实现随访等公共卫生服务跨病种统一管理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6</w:t>
            </w:r>
          </w:p>
        </w:tc>
        <w:tc>
          <w:tcPr>
            <w:tcW w:w="1123" w:type="dxa"/>
            <w:vMerge w:val="restart"/>
            <w:vAlign w:val="center"/>
          </w:tcPr>
          <w:p>
            <w:pPr>
              <w:rPr>
                <w:szCs w:val="21"/>
              </w:rPr>
            </w:pPr>
            <w:r>
              <w:rPr>
                <w:rFonts w:hint="eastAsia"/>
                <w:szCs w:val="21"/>
              </w:rPr>
              <w:t>医生工作便捷性评价</w:t>
            </w:r>
          </w:p>
        </w:tc>
        <w:tc>
          <w:tcPr>
            <w:tcW w:w="1418" w:type="dxa"/>
            <w:vAlign w:val="center"/>
          </w:tcPr>
          <w:p>
            <w:pPr>
              <w:rPr>
                <w:szCs w:val="21"/>
              </w:rPr>
            </w:pPr>
            <w:r>
              <w:rPr>
                <w:rFonts w:hint="eastAsia"/>
                <w:szCs w:val="21"/>
              </w:rPr>
              <w:t>患者管理</w:t>
            </w:r>
          </w:p>
        </w:tc>
        <w:tc>
          <w:tcPr>
            <w:tcW w:w="2283" w:type="dxa"/>
            <w:vAlign w:val="center"/>
          </w:tcPr>
          <w:p>
            <w:pPr>
              <w:rPr>
                <w:szCs w:val="21"/>
              </w:rPr>
            </w:pPr>
            <w:r>
              <w:rPr>
                <w:rFonts w:hint="eastAsia"/>
                <w:szCs w:val="21"/>
              </w:rPr>
              <w:t>新发患者提醒</w:t>
            </w:r>
          </w:p>
        </w:tc>
        <w:tc>
          <w:tcPr>
            <w:tcW w:w="3968" w:type="dxa"/>
            <w:vAlign w:val="center"/>
          </w:tcPr>
          <w:p>
            <w:pPr>
              <w:rPr>
                <w:szCs w:val="21"/>
              </w:rPr>
            </w:pPr>
            <w:r>
              <w:rPr>
                <w:rFonts w:hint="eastAsia"/>
                <w:szCs w:val="21"/>
              </w:rPr>
              <w:t>综合医院确诊患者社康推送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7</w:t>
            </w:r>
          </w:p>
        </w:tc>
        <w:tc>
          <w:tcPr>
            <w:tcW w:w="1123" w:type="dxa"/>
            <w:vMerge w:val="continue"/>
            <w:vAlign w:val="center"/>
          </w:tcPr>
          <w:p>
            <w:pPr>
              <w:rPr>
                <w:szCs w:val="21"/>
              </w:rPr>
            </w:pPr>
          </w:p>
        </w:tc>
        <w:tc>
          <w:tcPr>
            <w:tcW w:w="1418" w:type="dxa"/>
            <w:vAlign w:val="center"/>
          </w:tcPr>
          <w:p>
            <w:pPr>
              <w:rPr>
                <w:szCs w:val="21"/>
              </w:rPr>
            </w:pPr>
            <w:r>
              <w:rPr>
                <w:rFonts w:hint="eastAsia"/>
                <w:szCs w:val="21"/>
              </w:rPr>
              <w:t>随访管理</w:t>
            </w:r>
          </w:p>
        </w:tc>
        <w:tc>
          <w:tcPr>
            <w:tcW w:w="2283" w:type="dxa"/>
            <w:vAlign w:val="center"/>
          </w:tcPr>
          <w:p>
            <w:pPr>
              <w:rPr>
                <w:szCs w:val="21"/>
              </w:rPr>
            </w:pPr>
            <w:r>
              <w:rPr>
                <w:rFonts w:hint="eastAsia"/>
                <w:szCs w:val="21"/>
              </w:rPr>
              <w:t>在册患者随访周期提醒</w:t>
            </w:r>
          </w:p>
        </w:tc>
        <w:tc>
          <w:tcPr>
            <w:tcW w:w="3968" w:type="dxa"/>
            <w:vAlign w:val="center"/>
          </w:tcPr>
          <w:p>
            <w:pPr>
              <w:rPr>
                <w:szCs w:val="21"/>
              </w:rPr>
            </w:pPr>
            <w:r>
              <w:rPr>
                <w:rFonts w:hint="eastAsia"/>
                <w:szCs w:val="21"/>
              </w:rPr>
              <w:t>系统可根据随访要求动态调整随访周期并实时提醒医生在册患者随访时效性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8</w:t>
            </w:r>
          </w:p>
        </w:tc>
        <w:tc>
          <w:tcPr>
            <w:tcW w:w="1123" w:type="dxa"/>
            <w:vMerge w:val="continue"/>
            <w:vAlign w:val="center"/>
          </w:tcPr>
          <w:p>
            <w:pPr>
              <w:rPr>
                <w:szCs w:val="21"/>
              </w:rPr>
            </w:pPr>
          </w:p>
        </w:tc>
        <w:tc>
          <w:tcPr>
            <w:tcW w:w="1418" w:type="dxa"/>
            <w:vAlign w:val="center"/>
          </w:tcPr>
          <w:p>
            <w:pPr>
              <w:rPr>
                <w:szCs w:val="21"/>
              </w:rPr>
            </w:pPr>
            <w:r>
              <w:rPr>
                <w:rFonts w:hint="eastAsia"/>
                <w:szCs w:val="21"/>
              </w:rPr>
              <w:t>报告信息共享</w:t>
            </w:r>
          </w:p>
        </w:tc>
        <w:tc>
          <w:tcPr>
            <w:tcW w:w="2283" w:type="dxa"/>
            <w:vAlign w:val="center"/>
          </w:tcPr>
          <w:p>
            <w:pPr>
              <w:rPr>
                <w:szCs w:val="21"/>
              </w:rPr>
            </w:pPr>
            <w:r>
              <w:rPr>
                <w:rFonts w:hint="eastAsia"/>
                <w:szCs w:val="21"/>
              </w:rPr>
              <w:t>各类信息填报</w:t>
            </w:r>
          </w:p>
        </w:tc>
        <w:tc>
          <w:tcPr>
            <w:tcW w:w="3968" w:type="dxa"/>
            <w:vAlign w:val="center"/>
          </w:tcPr>
          <w:p>
            <w:pPr>
              <w:rPr>
                <w:szCs w:val="21"/>
              </w:rPr>
            </w:pPr>
            <w:r>
              <w:rPr>
                <w:rFonts w:hint="eastAsia"/>
                <w:szCs w:val="21"/>
              </w:rPr>
              <w:t>支持医生各类报告过程中的信息数据共享补充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9</w:t>
            </w:r>
          </w:p>
        </w:tc>
        <w:tc>
          <w:tcPr>
            <w:tcW w:w="1123" w:type="dxa"/>
            <w:vMerge w:val="continue"/>
            <w:vAlign w:val="center"/>
          </w:tcPr>
          <w:p>
            <w:pPr>
              <w:rPr>
                <w:szCs w:val="21"/>
              </w:rPr>
            </w:pPr>
          </w:p>
        </w:tc>
        <w:tc>
          <w:tcPr>
            <w:tcW w:w="1418" w:type="dxa"/>
            <w:vAlign w:val="center"/>
          </w:tcPr>
          <w:p>
            <w:pPr>
              <w:rPr>
                <w:szCs w:val="21"/>
              </w:rPr>
            </w:pPr>
            <w:r>
              <w:rPr>
                <w:rFonts w:hint="eastAsia"/>
                <w:szCs w:val="21"/>
              </w:rPr>
              <w:t>LIMS信息对接</w:t>
            </w:r>
          </w:p>
        </w:tc>
        <w:tc>
          <w:tcPr>
            <w:tcW w:w="2283" w:type="dxa"/>
            <w:vAlign w:val="center"/>
          </w:tcPr>
          <w:p>
            <w:pPr>
              <w:rPr>
                <w:szCs w:val="21"/>
              </w:rPr>
            </w:pPr>
            <w:r>
              <w:rPr>
                <w:rFonts w:hint="eastAsia"/>
                <w:szCs w:val="21"/>
              </w:rPr>
              <w:t>医院疾病报告</w:t>
            </w:r>
          </w:p>
        </w:tc>
        <w:tc>
          <w:tcPr>
            <w:tcW w:w="3968" w:type="dxa"/>
            <w:vAlign w:val="center"/>
          </w:tcPr>
          <w:p>
            <w:pPr>
              <w:rPr>
                <w:szCs w:val="21"/>
              </w:rPr>
            </w:pPr>
            <w:r>
              <w:rPr>
                <w:rFonts w:hint="eastAsia"/>
                <w:szCs w:val="21"/>
              </w:rPr>
              <w:t>可实现患者报告时，自动填充患者LIMS的数据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0</w:t>
            </w:r>
          </w:p>
        </w:tc>
        <w:tc>
          <w:tcPr>
            <w:tcW w:w="1123" w:type="dxa"/>
            <w:vMerge w:val="continue"/>
            <w:vAlign w:val="center"/>
          </w:tcPr>
          <w:p>
            <w:pPr>
              <w:rPr>
                <w:szCs w:val="21"/>
              </w:rPr>
            </w:pPr>
          </w:p>
        </w:tc>
        <w:tc>
          <w:tcPr>
            <w:tcW w:w="1418" w:type="dxa"/>
            <w:vAlign w:val="center"/>
          </w:tcPr>
          <w:p>
            <w:pPr>
              <w:rPr>
                <w:szCs w:val="21"/>
              </w:rPr>
            </w:pPr>
            <w:r>
              <w:rPr>
                <w:rFonts w:hint="eastAsia"/>
                <w:szCs w:val="21"/>
              </w:rPr>
              <w:t>疾病漏筛查</w:t>
            </w:r>
          </w:p>
        </w:tc>
        <w:tc>
          <w:tcPr>
            <w:tcW w:w="2283" w:type="dxa"/>
            <w:vAlign w:val="center"/>
          </w:tcPr>
          <w:p>
            <w:pPr>
              <w:rPr>
                <w:szCs w:val="21"/>
              </w:rPr>
            </w:pPr>
            <w:r>
              <w:rPr>
                <w:rFonts w:hint="eastAsia"/>
                <w:szCs w:val="21"/>
              </w:rPr>
              <w:t>通过电子病历数据提醒漏报</w:t>
            </w:r>
          </w:p>
        </w:tc>
        <w:tc>
          <w:tcPr>
            <w:tcW w:w="3968" w:type="dxa"/>
            <w:vAlign w:val="center"/>
          </w:tcPr>
          <w:p>
            <w:pPr>
              <w:rPr>
                <w:szCs w:val="21"/>
              </w:rPr>
            </w:pPr>
            <w:r>
              <w:rPr>
                <w:rFonts w:hint="eastAsia"/>
                <w:szCs w:val="21"/>
              </w:rPr>
              <w:t>可通过电子病历数据自动筛选漏报患者，并提醒医生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1</w:t>
            </w:r>
          </w:p>
        </w:tc>
        <w:tc>
          <w:tcPr>
            <w:tcW w:w="1123" w:type="dxa"/>
            <w:vMerge w:val="restart"/>
            <w:vAlign w:val="center"/>
          </w:tcPr>
          <w:p>
            <w:pPr>
              <w:rPr>
                <w:szCs w:val="21"/>
              </w:rPr>
            </w:pPr>
            <w:r>
              <w:rPr>
                <w:rFonts w:hint="eastAsia"/>
                <w:szCs w:val="21"/>
              </w:rPr>
              <w:t>患者服务能力评价</w:t>
            </w:r>
          </w:p>
        </w:tc>
        <w:tc>
          <w:tcPr>
            <w:tcW w:w="1418" w:type="dxa"/>
            <w:vAlign w:val="center"/>
          </w:tcPr>
          <w:p>
            <w:pPr>
              <w:rPr>
                <w:szCs w:val="21"/>
              </w:rPr>
            </w:pPr>
            <w:r>
              <w:rPr>
                <w:rFonts w:hint="eastAsia"/>
                <w:szCs w:val="21"/>
              </w:rPr>
              <w:t>综合问卷</w:t>
            </w:r>
          </w:p>
        </w:tc>
        <w:tc>
          <w:tcPr>
            <w:tcW w:w="2283" w:type="dxa"/>
            <w:vAlign w:val="center"/>
          </w:tcPr>
          <w:p>
            <w:pPr>
              <w:rPr>
                <w:szCs w:val="21"/>
              </w:rPr>
            </w:pPr>
            <w:r>
              <w:rPr>
                <w:rFonts w:hint="eastAsia"/>
                <w:szCs w:val="21"/>
              </w:rPr>
              <w:t>移动问卷服务</w:t>
            </w:r>
          </w:p>
        </w:tc>
        <w:tc>
          <w:tcPr>
            <w:tcW w:w="3968" w:type="dxa"/>
            <w:vAlign w:val="center"/>
          </w:tcPr>
          <w:p>
            <w:pPr>
              <w:rPr>
                <w:szCs w:val="21"/>
              </w:rPr>
            </w:pPr>
            <w:r>
              <w:rPr>
                <w:rFonts w:hint="eastAsia"/>
                <w:szCs w:val="21"/>
              </w:rPr>
              <w:t>老百姓可通过手机端完成业务用户制定的问卷。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szCs w:val="21"/>
              </w:rPr>
              <w:t>1</w:t>
            </w:r>
            <w:r>
              <w:rPr>
                <w:rFonts w:hint="eastAsia"/>
                <w:szCs w:val="21"/>
              </w:rPr>
              <w:t>2</w:t>
            </w:r>
          </w:p>
        </w:tc>
        <w:tc>
          <w:tcPr>
            <w:tcW w:w="1123" w:type="dxa"/>
            <w:vMerge w:val="continue"/>
            <w:vAlign w:val="center"/>
          </w:tcPr>
          <w:p>
            <w:pPr>
              <w:rPr>
                <w:szCs w:val="21"/>
              </w:rPr>
            </w:pPr>
          </w:p>
        </w:tc>
        <w:tc>
          <w:tcPr>
            <w:tcW w:w="1418" w:type="dxa"/>
            <w:vAlign w:val="center"/>
          </w:tcPr>
          <w:p>
            <w:pPr>
              <w:rPr>
                <w:szCs w:val="21"/>
              </w:rPr>
            </w:pPr>
            <w:r>
              <w:rPr>
                <w:rFonts w:hint="eastAsia"/>
                <w:szCs w:val="21"/>
              </w:rPr>
              <w:t>健康处方</w:t>
            </w:r>
          </w:p>
        </w:tc>
        <w:tc>
          <w:tcPr>
            <w:tcW w:w="2283" w:type="dxa"/>
            <w:vAlign w:val="center"/>
          </w:tcPr>
          <w:p>
            <w:pPr>
              <w:rPr>
                <w:szCs w:val="21"/>
              </w:rPr>
            </w:pPr>
            <w:r>
              <w:rPr>
                <w:rFonts w:hint="eastAsia"/>
                <w:szCs w:val="21"/>
              </w:rPr>
              <w:t>运动、饮食、心理等健康处方</w:t>
            </w:r>
          </w:p>
        </w:tc>
        <w:tc>
          <w:tcPr>
            <w:tcW w:w="3968" w:type="dxa"/>
            <w:vAlign w:val="center"/>
          </w:tcPr>
          <w:p>
            <w:pPr>
              <w:rPr>
                <w:szCs w:val="21"/>
              </w:rPr>
            </w:pPr>
            <w:r>
              <w:rPr>
                <w:rFonts w:hint="eastAsia"/>
                <w:szCs w:val="21"/>
              </w:rPr>
              <w:t>可通过模型对个体进行高危风险识别，并出具运动、饮食、心理健康处方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szCs w:val="21"/>
              </w:rPr>
              <w:t>1</w:t>
            </w:r>
            <w:r>
              <w:rPr>
                <w:rFonts w:hint="eastAsia"/>
                <w:szCs w:val="21"/>
              </w:rPr>
              <w:t>3</w:t>
            </w:r>
          </w:p>
        </w:tc>
        <w:tc>
          <w:tcPr>
            <w:tcW w:w="1123" w:type="dxa"/>
            <w:vMerge w:val="continue"/>
            <w:vAlign w:val="center"/>
          </w:tcPr>
          <w:p>
            <w:pPr>
              <w:rPr>
                <w:szCs w:val="21"/>
              </w:rPr>
            </w:pPr>
          </w:p>
        </w:tc>
        <w:tc>
          <w:tcPr>
            <w:tcW w:w="1418" w:type="dxa"/>
            <w:vAlign w:val="center"/>
          </w:tcPr>
          <w:p>
            <w:pPr>
              <w:rPr>
                <w:szCs w:val="21"/>
              </w:rPr>
            </w:pPr>
            <w:r>
              <w:rPr>
                <w:rFonts w:hint="eastAsia"/>
                <w:szCs w:val="21"/>
              </w:rPr>
              <w:t>健康教育</w:t>
            </w:r>
          </w:p>
        </w:tc>
        <w:tc>
          <w:tcPr>
            <w:tcW w:w="2283" w:type="dxa"/>
            <w:vAlign w:val="center"/>
          </w:tcPr>
          <w:p>
            <w:pPr>
              <w:rPr>
                <w:szCs w:val="21"/>
              </w:rPr>
            </w:pPr>
            <w:r>
              <w:rPr>
                <w:rFonts w:hint="eastAsia"/>
                <w:szCs w:val="21"/>
              </w:rPr>
              <w:t>个性化健教信息</w:t>
            </w:r>
          </w:p>
        </w:tc>
        <w:tc>
          <w:tcPr>
            <w:tcW w:w="3968" w:type="dxa"/>
            <w:vAlign w:val="center"/>
          </w:tcPr>
          <w:p>
            <w:pPr>
              <w:rPr>
                <w:szCs w:val="21"/>
              </w:rPr>
            </w:pPr>
            <w:r>
              <w:rPr>
                <w:rFonts w:hint="eastAsia"/>
                <w:szCs w:val="21"/>
              </w:rPr>
              <w:t>可通过</w:t>
            </w:r>
            <w:r>
              <w:rPr>
                <w:rFonts w:hint="eastAsia"/>
                <w:szCs w:val="21"/>
                <w:lang w:val="en-US" w:eastAsia="zh-CN"/>
              </w:rPr>
              <w:t>人群标签</w:t>
            </w:r>
            <w:r>
              <w:rPr>
                <w:rFonts w:hint="eastAsia"/>
                <w:szCs w:val="21"/>
              </w:rPr>
              <w:t>对重点人群进行分类识别，并定向提供健康教育宣传信息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szCs w:val="21"/>
              </w:rPr>
              <w:t>1</w:t>
            </w:r>
            <w:r>
              <w:rPr>
                <w:rFonts w:hint="eastAsia"/>
                <w:szCs w:val="21"/>
              </w:rPr>
              <w:t>4</w:t>
            </w:r>
          </w:p>
        </w:tc>
        <w:tc>
          <w:tcPr>
            <w:tcW w:w="1123" w:type="dxa"/>
            <w:vMerge w:val="continue"/>
            <w:vAlign w:val="center"/>
          </w:tcPr>
          <w:p>
            <w:pPr>
              <w:rPr>
                <w:szCs w:val="21"/>
              </w:rPr>
            </w:pPr>
          </w:p>
        </w:tc>
        <w:tc>
          <w:tcPr>
            <w:tcW w:w="1418" w:type="dxa"/>
            <w:vAlign w:val="center"/>
          </w:tcPr>
          <w:p>
            <w:pPr>
              <w:rPr>
                <w:szCs w:val="21"/>
              </w:rPr>
            </w:pPr>
            <w:r>
              <w:rPr>
                <w:rFonts w:hint="eastAsia"/>
                <w:szCs w:val="21"/>
              </w:rPr>
              <w:t>语音服务</w:t>
            </w:r>
          </w:p>
        </w:tc>
        <w:tc>
          <w:tcPr>
            <w:tcW w:w="2283" w:type="dxa"/>
            <w:vAlign w:val="center"/>
          </w:tcPr>
          <w:p>
            <w:pPr>
              <w:rPr>
                <w:szCs w:val="21"/>
              </w:rPr>
            </w:pPr>
            <w:r>
              <w:rPr>
                <w:rFonts w:hint="eastAsia"/>
                <w:szCs w:val="21"/>
              </w:rPr>
              <w:t>问卷、随访等业务语音服务</w:t>
            </w:r>
          </w:p>
        </w:tc>
        <w:tc>
          <w:tcPr>
            <w:tcW w:w="3968" w:type="dxa"/>
            <w:vAlign w:val="center"/>
          </w:tcPr>
          <w:p>
            <w:pPr>
              <w:rPr>
                <w:szCs w:val="21"/>
              </w:rPr>
            </w:pPr>
            <w:r>
              <w:rPr>
                <w:rFonts w:hint="eastAsia"/>
                <w:szCs w:val="21"/>
              </w:rPr>
              <w:t>可提供基于人工智能语音的公共卫生服务，可实现人机对话及数据采集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5</w:t>
            </w:r>
          </w:p>
        </w:tc>
        <w:tc>
          <w:tcPr>
            <w:tcW w:w="1123" w:type="dxa"/>
            <w:vMerge w:val="restart"/>
            <w:vAlign w:val="center"/>
          </w:tcPr>
          <w:p>
            <w:pPr>
              <w:rPr>
                <w:szCs w:val="21"/>
              </w:rPr>
            </w:pPr>
            <w:r>
              <w:rPr>
                <w:rFonts w:hint="eastAsia"/>
                <w:szCs w:val="21"/>
              </w:rPr>
              <w:t>管理用户功能评价</w:t>
            </w:r>
          </w:p>
        </w:tc>
        <w:tc>
          <w:tcPr>
            <w:tcW w:w="1418" w:type="dxa"/>
            <w:vAlign w:val="center"/>
          </w:tcPr>
          <w:p>
            <w:pPr>
              <w:rPr>
                <w:szCs w:val="21"/>
              </w:rPr>
            </w:pPr>
            <w:r>
              <w:rPr>
                <w:rFonts w:hint="eastAsia"/>
                <w:szCs w:val="21"/>
              </w:rPr>
              <w:t>疾控业务管理</w:t>
            </w:r>
          </w:p>
        </w:tc>
        <w:tc>
          <w:tcPr>
            <w:tcW w:w="2283" w:type="dxa"/>
            <w:vAlign w:val="center"/>
          </w:tcPr>
          <w:p>
            <w:pPr>
              <w:rPr>
                <w:szCs w:val="21"/>
              </w:rPr>
            </w:pPr>
            <w:r>
              <w:rPr>
                <w:rFonts w:hint="eastAsia"/>
                <w:szCs w:val="21"/>
              </w:rPr>
              <w:t>免疫、环境、病媒、学生、营养、食源、职业病业务的全面支持</w:t>
            </w:r>
          </w:p>
        </w:tc>
        <w:tc>
          <w:tcPr>
            <w:tcW w:w="3968" w:type="dxa"/>
            <w:vAlign w:val="center"/>
          </w:tcPr>
          <w:p>
            <w:pPr>
              <w:rPr>
                <w:szCs w:val="21"/>
              </w:rPr>
            </w:pPr>
            <w:r>
              <w:rPr>
                <w:rFonts w:hint="eastAsia"/>
                <w:szCs w:val="21"/>
              </w:rPr>
              <w:t>平台可提供对免疫、环境、病媒、学生、营养、食源、职业病等业务的全面管理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6</w:t>
            </w:r>
          </w:p>
        </w:tc>
        <w:tc>
          <w:tcPr>
            <w:tcW w:w="1123" w:type="dxa"/>
            <w:vMerge w:val="continue"/>
            <w:vAlign w:val="center"/>
          </w:tcPr>
          <w:p>
            <w:pPr>
              <w:rPr>
                <w:szCs w:val="21"/>
              </w:rPr>
            </w:pPr>
          </w:p>
        </w:tc>
        <w:tc>
          <w:tcPr>
            <w:tcW w:w="1418" w:type="dxa"/>
            <w:vAlign w:val="center"/>
          </w:tcPr>
          <w:p>
            <w:pPr>
              <w:rPr>
                <w:szCs w:val="21"/>
              </w:rPr>
            </w:pPr>
            <w:r>
              <w:rPr>
                <w:rFonts w:hint="eastAsia"/>
                <w:szCs w:val="21"/>
              </w:rPr>
              <w:t>疾病流程化管理</w:t>
            </w:r>
          </w:p>
        </w:tc>
        <w:tc>
          <w:tcPr>
            <w:tcW w:w="2283" w:type="dxa"/>
            <w:vAlign w:val="center"/>
          </w:tcPr>
          <w:p>
            <w:pPr>
              <w:rPr>
                <w:szCs w:val="21"/>
              </w:rPr>
            </w:pPr>
            <w:r>
              <w:rPr>
                <w:rFonts w:hint="eastAsia"/>
                <w:szCs w:val="21"/>
              </w:rPr>
              <w:t>疾病流程及表单定制化</w:t>
            </w:r>
          </w:p>
        </w:tc>
        <w:tc>
          <w:tcPr>
            <w:tcW w:w="3968" w:type="dxa"/>
            <w:vAlign w:val="center"/>
          </w:tcPr>
          <w:p>
            <w:pPr>
              <w:rPr>
                <w:rFonts w:hint="eastAsia"/>
                <w:szCs w:val="21"/>
              </w:rPr>
            </w:pPr>
            <w:r>
              <w:rPr>
                <w:rFonts w:hint="eastAsia"/>
                <w:szCs w:val="21"/>
              </w:rPr>
              <w:t>可实现通过流程定义可表单定制完成自定义疾病的流程化管理</w:t>
            </w:r>
          </w:p>
          <w:p>
            <w:pPr>
              <w:rPr>
                <w:rFonts w:hint="default" w:eastAsiaTheme="minorEastAsia"/>
                <w:szCs w:val="21"/>
                <w:lang w:val="en-US" w:eastAsia="zh-CN"/>
              </w:rPr>
            </w:pPr>
            <w:r>
              <w:rPr>
                <w:rFonts w:hint="eastAsia"/>
                <w:szCs w:val="21"/>
                <w:lang w:val="en-US" w:eastAsia="zh-CN"/>
              </w:rPr>
              <w:t>随访、筛查、问卷等表单均支持按病种进行自定义模版设置，操作便捷友好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7</w:t>
            </w:r>
          </w:p>
        </w:tc>
        <w:tc>
          <w:tcPr>
            <w:tcW w:w="1123" w:type="dxa"/>
            <w:vMerge w:val="continue"/>
            <w:vAlign w:val="center"/>
          </w:tcPr>
          <w:p>
            <w:pPr>
              <w:rPr>
                <w:szCs w:val="21"/>
              </w:rPr>
            </w:pPr>
          </w:p>
        </w:tc>
        <w:tc>
          <w:tcPr>
            <w:tcW w:w="1418" w:type="dxa"/>
            <w:vAlign w:val="center"/>
          </w:tcPr>
          <w:p>
            <w:pPr>
              <w:rPr>
                <w:szCs w:val="21"/>
              </w:rPr>
            </w:pPr>
            <w:r>
              <w:rPr>
                <w:rFonts w:hint="eastAsia"/>
                <w:szCs w:val="21"/>
              </w:rPr>
              <w:t>传染病预警分析</w:t>
            </w:r>
          </w:p>
        </w:tc>
        <w:tc>
          <w:tcPr>
            <w:tcW w:w="2283" w:type="dxa"/>
            <w:vAlign w:val="center"/>
          </w:tcPr>
          <w:p>
            <w:pPr>
              <w:rPr>
                <w:szCs w:val="21"/>
              </w:rPr>
            </w:pPr>
            <w:r>
              <w:rPr>
                <w:rFonts w:hint="eastAsia"/>
                <w:szCs w:val="21"/>
              </w:rPr>
              <w:t>症候群监测、模型预警、风险研判</w:t>
            </w:r>
          </w:p>
        </w:tc>
        <w:tc>
          <w:tcPr>
            <w:tcW w:w="3968" w:type="dxa"/>
            <w:vAlign w:val="center"/>
          </w:tcPr>
          <w:p>
            <w:pPr>
              <w:rPr>
                <w:szCs w:val="21"/>
              </w:rPr>
            </w:pPr>
            <w:r>
              <w:rPr>
                <w:rFonts w:hint="eastAsia"/>
                <w:szCs w:val="21"/>
              </w:rPr>
              <w:t>系统可实现对症候群的监测、并支持通过通用传染病预测模型进行预警分析，及综合风险研判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eastAsia"/>
                <w:szCs w:val="21"/>
              </w:rPr>
            </w:pPr>
          </w:p>
        </w:tc>
        <w:tc>
          <w:tcPr>
            <w:tcW w:w="1123" w:type="dxa"/>
            <w:vAlign w:val="center"/>
          </w:tcPr>
          <w:p>
            <w:pPr>
              <w:rPr>
                <w:rFonts w:hint="default" w:eastAsiaTheme="minorEastAsia"/>
                <w:szCs w:val="21"/>
                <w:lang w:val="en-US" w:eastAsia="zh-CN"/>
              </w:rPr>
            </w:pPr>
            <w:r>
              <w:rPr>
                <w:rFonts w:hint="eastAsia"/>
                <w:szCs w:val="21"/>
                <w:lang w:val="en-US" w:eastAsia="zh-CN"/>
              </w:rPr>
              <w:t>公共卫生项目流程化管理</w:t>
            </w:r>
          </w:p>
        </w:tc>
        <w:tc>
          <w:tcPr>
            <w:tcW w:w="1418" w:type="dxa"/>
            <w:vAlign w:val="center"/>
          </w:tcPr>
          <w:p>
            <w:pPr>
              <w:rPr>
                <w:rFonts w:hint="default"/>
                <w:szCs w:val="21"/>
                <w:lang w:val="en-US"/>
              </w:rPr>
            </w:pPr>
            <w:r>
              <w:rPr>
                <w:rFonts w:hint="eastAsia"/>
                <w:szCs w:val="21"/>
                <w:lang w:val="en-US" w:eastAsia="zh-CN"/>
              </w:rPr>
              <w:t>公共卫生项目管理</w:t>
            </w:r>
          </w:p>
        </w:tc>
        <w:tc>
          <w:tcPr>
            <w:tcW w:w="2283" w:type="dxa"/>
            <w:vAlign w:val="center"/>
          </w:tcPr>
          <w:p>
            <w:pPr>
              <w:rPr>
                <w:rFonts w:hint="eastAsia"/>
                <w:szCs w:val="21"/>
              </w:rPr>
            </w:pPr>
            <w:r>
              <w:rPr>
                <w:rFonts w:hint="eastAsia"/>
                <w:szCs w:val="21"/>
                <w:lang w:val="en-US" w:eastAsia="zh-CN"/>
              </w:rPr>
              <w:t>公共卫生项目管理</w:t>
            </w:r>
          </w:p>
        </w:tc>
        <w:tc>
          <w:tcPr>
            <w:tcW w:w="3968" w:type="dxa"/>
            <w:vAlign w:val="center"/>
          </w:tcPr>
          <w:p>
            <w:pPr>
              <w:rPr>
                <w:rFonts w:hint="eastAsia"/>
                <w:szCs w:val="21"/>
              </w:rPr>
            </w:pPr>
            <w:r>
              <w:rPr>
                <w:rFonts w:hint="eastAsia"/>
              </w:rPr>
              <w:t>基于公共卫生业务协同服务实现项目流程化管理，通过</w:t>
            </w:r>
            <w:r>
              <w:rPr>
                <w:rFonts w:hint="eastAsia"/>
                <w:lang w:val="en-US" w:eastAsia="zh-CN"/>
              </w:rPr>
              <w:t>制定计划</w:t>
            </w:r>
            <w:r>
              <w:rPr>
                <w:rFonts w:hint="eastAsia"/>
              </w:rPr>
              <w:t>、</w:t>
            </w:r>
            <w:r>
              <w:rPr>
                <w:rFonts w:hint="eastAsia"/>
                <w:lang w:val="en-US" w:eastAsia="zh-CN"/>
              </w:rPr>
              <w:t>任务分发</w:t>
            </w:r>
            <w:r>
              <w:rPr>
                <w:rFonts w:hint="eastAsia"/>
              </w:rPr>
              <w:t>、推送</w:t>
            </w:r>
            <w:r>
              <w:rPr>
                <w:rFonts w:hint="eastAsia"/>
                <w:lang w:eastAsia="zh-CN"/>
              </w:rPr>
              <w:t>、</w:t>
            </w:r>
            <w:r>
              <w:rPr>
                <w:rFonts w:hint="eastAsia"/>
                <w:lang w:val="en-US" w:eastAsia="zh-CN"/>
              </w:rPr>
              <w:t>进度管理等</w:t>
            </w:r>
            <w:r>
              <w:rPr>
                <w:rFonts w:hint="eastAsia"/>
              </w:rPr>
              <w:t>实现对公共卫生各项目的</w:t>
            </w:r>
            <w:r>
              <w:rPr>
                <w:rFonts w:hint="eastAsia"/>
                <w:lang w:val="en-US" w:eastAsia="zh-CN"/>
              </w:rPr>
              <w:t>协同</w:t>
            </w:r>
            <w:r>
              <w:rPr>
                <w:rFonts w:hint="eastAsia"/>
              </w:rPr>
              <w:t>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8</w:t>
            </w:r>
          </w:p>
        </w:tc>
        <w:tc>
          <w:tcPr>
            <w:tcW w:w="1123" w:type="dxa"/>
            <w:vMerge w:val="restart"/>
            <w:vAlign w:val="center"/>
          </w:tcPr>
          <w:p>
            <w:pPr>
              <w:rPr>
                <w:szCs w:val="21"/>
              </w:rPr>
            </w:pPr>
            <w:r>
              <w:rPr>
                <w:rFonts w:hint="eastAsia"/>
                <w:szCs w:val="21"/>
              </w:rPr>
              <w:t>平台整合与集成能力</w:t>
            </w:r>
          </w:p>
        </w:tc>
        <w:tc>
          <w:tcPr>
            <w:tcW w:w="1418" w:type="dxa"/>
            <w:vAlign w:val="center"/>
          </w:tcPr>
          <w:p>
            <w:pPr>
              <w:rPr>
                <w:szCs w:val="21"/>
              </w:rPr>
            </w:pPr>
            <w:r>
              <w:rPr>
                <w:rFonts w:hint="eastAsia"/>
                <w:szCs w:val="21"/>
              </w:rPr>
              <w:t>整合与集成能力</w:t>
            </w:r>
          </w:p>
        </w:tc>
        <w:tc>
          <w:tcPr>
            <w:tcW w:w="2283" w:type="dxa"/>
            <w:vAlign w:val="center"/>
          </w:tcPr>
          <w:p>
            <w:pPr>
              <w:rPr>
                <w:szCs w:val="21"/>
              </w:rPr>
            </w:pPr>
            <w:r>
              <w:rPr>
                <w:rFonts w:hint="eastAsia"/>
                <w:szCs w:val="21"/>
              </w:rPr>
              <w:t>服务通用性</w:t>
            </w:r>
          </w:p>
        </w:tc>
        <w:tc>
          <w:tcPr>
            <w:tcW w:w="3968" w:type="dxa"/>
            <w:vAlign w:val="center"/>
          </w:tcPr>
          <w:p>
            <w:pPr>
              <w:rPr>
                <w:szCs w:val="21"/>
              </w:rPr>
            </w:pPr>
            <w:r>
              <w:rPr>
                <w:rFonts w:hint="eastAsia"/>
                <w:szCs w:val="21"/>
              </w:rPr>
              <w:t>所有跨域业务，可在</w:t>
            </w:r>
            <w:r>
              <w:rPr>
                <w:rFonts w:hint="eastAsia"/>
                <w:szCs w:val="21"/>
                <w:lang w:val="en-US" w:eastAsia="zh-CN"/>
              </w:rPr>
              <w:t>统一集成平台</w:t>
            </w:r>
            <w:r>
              <w:rPr>
                <w:rFonts w:hint="eastAsia"/>
                <w:szCs w:val="21"/>
              </w:rPr>
              <w:t>进行服务注册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1</w:t>
            </w:r>
            <w:r>
              <w:rPr>
                <w:szCs w:val="21"/>
              </w:rPr>
              <w:t>9</w:t>
            </w:r>
          </w:p>
        </w:tc>
        <w:tc>
          <w:tcPr>
            <w:tcW w:w="1123" w:type="dxa"/>
            <w:vMerge w:val="continue"/>
            <w:vAlign w:val="center"/>
          </w:tcPr>
          <w:p>
            <w:pPr>
              <w:rPr>
                <w:szCs w:val="21"/>
              </w:rPr>
            </w:pPr>
          </w:p>
        </w:tc>
        <w:tc>
          <w:tcPr>
            <w:tcW w:w="1418" w:type="dxa"/>
            <w:vAlign w:val="center"/>
          </w:tcPr>
          <w:p>
            <w:pPr>
              <w:rPr>
                <w:szCs w:val="21"/>
              </w:rPr>
            </w:pPr>
            <w:r>
              <w:rPr>
                <w:rFonts w:hint="eastAsia"/>
                <w:szCs w:val="21"/>
              </w:rPr>
              <w:t>整合与集成能力</w:t>
            </w:r>
          </w:p>
        </w:tc>
        <w:tc>
          <w:tcPr>
            <w:tcW w:w="2283" w:type="dxa"/>
            <w:vAlign w:val="center"/>
          </w:tcPr>
          <w:p>
            <w:pPr>
              <w:rPr>
                <w:szCs w:val="21"/>
              </w:rPr>
            </w:pPr>
            <w:r>
              <w:rPr>
                <w:rFonts w:hint="eastAsia"/>
                <w:szCs w:val="21"/>
              </w:rPr>
              <w:t>服务通用性</w:t>
            </w:r>
          </w:p>
        </w:tc>
        <w:tc>
          <w:tcPr>
            <w:tcW w:w="3968" w:type="dxa"/>
            <w:vAlign w:val="center"/>
          </w:tcPr>
          <w:p>
            <w:pPr>
              <w:rPr>
                <w:szCs w:val="21"/>
              </w:rPr>
            </w:pPr>
            <w:r>
              <w:rPr>
                <w:rFonts w:hint="eastAsia"/>
                <w:szCs w:val="21"/>
              </w:rPr>
              <w:t>所有注册服务可通过</w:t>
            </w:r>
            <w:r>
              <w:rPr>
                <w:rFonts w:hint="eastAsia"/>
                <w:szCs w:val="21"/>
                <w:lang w:val="en-US" w:eastAsia="zh-CN"/>
              </w:rPr>
              <w:t>集成平台</w:t>
            </w:r>
            <w:r>
              <w:rPr>
                <w:rFonts w:hint="eastAsia"/>
                <w:szCs w:val="21"/>
              </w:rPr>
              <w:t>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2</w:t>
            </w:r>
            <w:r>
              <w:rPr>
                <w:szCs w:val="21"/>
              </w:rPr>
              <w:t>0</w:t>
            </w:r>
          </w:p>
        </w:tc>
        <w:tc>
          <w:tcPr>
            <w:tcW w:w="1123" w:type="dxa"/>
            <w:vMerge w:val="continue"/>
            <w:vAlign w:val="center"/>
          </w:tcPr>
          <w:p>
            <w:pPr>
              <w:rPr>
                <w:szCs w:val="21"/>
              </w:rPr>
            </w:pPr>
          </w:p>
        </w:tc>
        <w:tc>
          <w:tcPr>
            <w:tcW w:w="1418" w:type="dxa"/>
            <w:vAlign w:val="center"/>
          </w:tcPr>
          <w:p>
            <w:pPr>
              <w:rPr>
                <w:szCs w:val="21"/>
              </w:rPr>
            </w:pPr>
            <w:r>
              <w:rPr>
                <w:rFonts w:hint="eastAsia"/>
                <w:szCs w:val="21"/>
              </w:rPr>
              <w:t>整合与集成能力</w:t>
            </w:r>
          </w:p>
        </w:tc>
        <w:tc>
          <w:tcPr>
            <w:tcW w:w="2283" w:type="dxa"/>
            <w:vAlign w:val="center"/>
          </w:tcPr>
          <w:p>
            <w:pPr>
              <w:rPr>
                <w:szCs w:val="21"/>
              </w:rPr>
            </w:pPr>
            <w:r>
              <w:rPr>
                <w:rFonts w:hint="eastAsia"/>
                <w:szCs w:val="21"/>
              </w:rPr>
              <w:t>服务通用性</w:t>
            </w:r>
          </w:p>
        </w:tc>
        <w:tc>
          <w:tcPr>
            <w:tcW w:w="3968" w:type="dxa"/>
            <w:vAlign w:val="center"/>
          </w:tcPr>
          <w:p>
            <w:pPr>
              <w:rPr>
                <w:szCs w:val="21"/>
              </w:rPr>
            </w:pPr>
            <w:r>
              <w:rPr>
                <w:rFonts w:hint="eastAsia"/>
                <w:szCs w:val="21"/>
              </w:rPr>
              <w:t>服务调用的情况可通过</w:t>
            </w:r>
            <w:r>
              <w:rPr>
                <w:rFonts w:hint="eastAsia"/>
                <w:szCs w:val="21"/>
                <w:lang w:val="en-US" w:eastAsia="zh-CN"/>
              </w:rPr>
              <w:t>集成平台</w:t>
            </w:r>
            <w:r>
              <w:rPr>
                <w:rFonts w:hint="eastAsia"/>
                <w:szCs w:val="21"/>
              </w:rPr>
              <w:t>进行数据分析</w:t>
            </w:r>
            <w:r>
              <w:rPr>
                <w:szCs w:val="21"/>
              </w:rPr>
              <w:t>(</w:t>
            </w:r>
            <w:r>
              <w:rPr>
                <w:rFonts w:hint="eastAsia"/>
                <w:szCs w:val="21"/>
              </w:rPr>
              <w:t>调用次数、调用信息、失败日志等</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2</w:t>
            </w:r>
            <w:r>
              <w:rPr>
                <w:szCs w:val="21"/>
              </w:rPr>
              <w:t>1</w:t>
            </w:r>
          </w:p>
        </w:tc>
        <w:tc>
          <w:tcPr>
            <w:tcW w:w="1123" w:type="dxa"/>
            <w:vMerge w:val="continue"/>
            <w:vAlign w:val="center"/>
          </w:tcPr>
          <w:p>
            <w:pPr>
              <w:rPr>
                <w:szCs w:val="21"/>
              </w:rPr>
            </w:pPr>
          </w:p>
        </w:tc>
        <w:tc>
          <w:tcPr>
            <w:tcW w:w="1418" w:type="dxa"/>
            <w:vAlign w:val="center"/>
          </w:tcPr>
          <w:p>
            <w:pPr>
              <w:rPr>
                <w:szCs w:val="21"/>
              </w:rPr>
            </w:pPr>
            <w:r>
              <w:rPr>
                <w:rFonts w:hint="eastAsia"/>
                <w:szCs w:val="21"/>
              </w:rPr>
              <w:t>整合与集成能力</w:t>
            </w:r>
          </w:p>
        </w:tc>
        <w:tc>
          <w:tcPr>
            <w:tcW w:w="2283" w:type="dxa"/>
            <w:vAlign w:val="center"/>
          </w:tcPr>
          <w:p>
            <w:pPr>
              <w:rPr>
                <w:szCs w:val="21"/>
              </w:rPr>
            </w:pPr>
            <w:r>
              <w:rPr>
                <w:rFonts w:hint="eastAsia"/>
                <w:szCs w:val="21"/>
              </w:rPr>
              <w:t>数据</w:t>
            </w:r>
            <w:r>
              <w:rPr>
                <w:rFonts w:hint="eastAsia"/>
                <w:szCs w:val="21"/>
                <w:lang w:val="en-US" w:eastAsia="zh-CN"/>
              </w:rPr>
              <w:t>治理</w:t>
            </w:r>
            <w:r>
              <w:rPr>
                <w:rFonts w:hint="eastAsia"/>
                <w:szCs w:val="21"/>
              </w:rPr>
              <w:t>能力</w:t>
            </w:r>
          </w:p>
        </w:tc>
        <w:tc>
          <w:tcPr>
            <w:tcW w:w="3968" w:type="dxa"/>
            <w:vAlign w:val="center"/>
          </w:tcPr>
          <w:p>
            <w:pPr>
              <w:rPr>
                <w:rFonts w:hint="default" w:eastAsiaTheme="minorEastAsia"/>
                <w:szCs w:val="21"/>
                <w:lang w:val="en-US" w:eastAsia="zh-CN"/>
              </w:rPr>
            </w:pPr>
            <w:r>
              <w:rPr>
                <w:rFonts w:hint="eastAsia"/>
                <w:szCs w:val="21"/>
                <w:lang w:val="en-US" w:eastAsia="zh-CN"/>
              </w:rPr>
              <w:t>根据数据需求，通过区域统一数据中台进行公共卫生数据相关治理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szCs w:val="21"/>
              </w:rPr>
            </w:pPr>
            <w:r>
              <w:rPr>
                <w:rFonts w:hint="eastAsia"/>
                <w:szCs w:val="21"/>
              </w:rPr>
              <w:t>2</w:t>
            </w:r>
            <w:r>
              <w:rPr>
                <w:szCs w:val="21"/>
              </w:rPr>
              <w:t>2</w:t>
            </w:r>
          </w:p>
        </w:tc>
        <w:tc>
          <w:tcPr>
            <w:tcW w:w="1123" w:type="dxa"/>
            <w:vMerge w:val="continue"/>
            <w:vAlign w:val="center"/>
          </w:tcPr>
          <w:p>
            <w:pPr>
              <w:rPr>
                <w:szCs w:val="21"/>
              </w:rPr>
            </w:pPr>
          </w:p>
        </w:tc>
        <w:tc>
          <w:tcPr>
            <w:tcW w:w="1418" w:type="dxa"/>
            <w:vAlign w:val="center"/>
          </w:tcPr>
          <w:p>
            <w:pPr>
              <w:rPr>
                <w:szCs w:val="21"/>
              </w:rPr>
            </w:pPr>
            <w:r>
              <w:rPr>
                <w:rFonts w:hint="eastAsia"/>
                <w:szCs w:val="21"/>
              </w:rPr>
              <w:t>整合与集成能力</w:t>
            </w:r>
          </w:p>
        </w:tc>
        <w:tc>
          <w:tcPr>
            <w:tcW w:w="2283" w:type="dxa"/>
            <w:vAlign w:val="center"/>
          </w:tcPr>
          <w:p>
            <w:pPr>
              <w:rPr>
                <w:szCs w:val="21"/>
              </w:rPr>
            </w:pPr>
            <w:r>
              <w:rPr>
                <w:rFonts w:hint="eastAsia"/>
                <w:szCs w:val="21"/>
              </w:rPr>
              <w:t>数据</w:t>
            </w:r>
            <w:r>
              <w:rPr>
                <w:rFonts w:hint="eastAsia"/>
                <w:szCs w:val="21"/>
                <w:lang w:val="en-US" w:eastAsia="zh-CN"/>
              </w:rPr>
              <w:t>分析</w:t>
            </w:r>
            <w:r>
              <w:rPr>
                <w:rFonts w:hint="eastAsia"/>
                <w:szCs w:val="21"/>
              </w:rPr>
              <w:t>能力</w:t>
            </w:r>
          </w:p>
        </w:tc>
        <w:tc>
          <w:tcPr>
            <w:tcW w:w="3968" w:type="dxa"/>
            <w:vAlign w:val="center"/>
          </w:tcPr>
          <w:p>
            <w:pPr>
              <w:rPr>
                <w:rFonts w:hint="default"/>
                <w:szCs w:val="21"/>
                <w:lang w:val="en-US"/>
              </w:rPr>
            </w:pPr>
            <w:r>
              <w:rPr>
                <w:rFonts w:hint="eastAsia"/>
                <w:szCs w:val="21"/>
                <w:lang w:val="en-US" w:eastAsia="zh-CN"/>
              </w:rPr>
              <w:t>根据指标需求，通过区域统一数据中台、数据仓库进行公共卫生数据相关指标开发，并进行指标共享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default" w:eastAsiaTheme="minorEastAsia"/>
                <w:szCs w:val="21"/>
                <w:lang w:val="en-US" w:eastAsia="zh-CN"/>
              </w:rPr>
            </w:pPr>
            <w:r>
              <w:rPr>
                <w:rFonts w:hint="eastAsia"/>
                <w:szCs w:val="21"/>
                <w:lang w:val="en-US" w:eastAsia="zh-CN"/>
              </w:rPr>
              <w:t>23</w:t>
            </w:r>
          </w:p>
        </w:tc>
        <w:tc>
          <w:tcPr>
            <w:tcW w:w="1123" w:type="dxa"/>
            <w:vMerge w:val="restart"/>
            <w:vAlign w:val="center"/>
          </w:tcPr>
          <w:p>
            <w:pPr>
              <w:rPr>
                <w:rFonts w:hint="default" w:eastAsiaTheme="minorEastAsia"/>
                <w:szCs w:val="21"/>
                <w:lang w:val="en-US" w:eastAsia="zh-CN"/>
              </w:rPr>
            </w:pPr>
            <w:r>
              <w:rPr>
                <w:rFonts w:hint="eastAsia"/>
                <w:szCs w:val="21"/>
                <w:lang w:val="en-US" w:eastAsia="zh-CN"/>
              </w:rPr>
              <w:t>互联互通测评指标</w:t>
            </w:r>
          </w:p>
        </w:tc>
        <w:tc>
          <w:tcPr>
            <w:tcW w:w="1418" w:type="dxa"/>
            <w:vAlign w:val="center"/>
          </w:tcPr>
          <w:p>
            <w:pPr>
              <w:rPr>
                <w:rFonts w:hint="eastAsia"/>
                <w:szCs w:val="21"/>
              </w:rPr>
            </w:pPr>
            <w:r>
              <w:rPr>
                <w:sz w:val="21"/>
              </w:rPr>
              <w:t>健康档案管理任务提醒</w:t>
            </w:r>
          </w:p>
        </w:tc>
        <w:tc>
          <w:tcPr>
            <w:tcW w:w="2283"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健康档案管理任务提醒</w:t>
            </w:r>
          </w:p>
        </w:tc>
        <w:tc>
          <w:tcPr>
            <w:tcW w:w="39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1.存在未建档人群，应提醒公卫人员为居民进行建档；或是有档案转入转出等，应提醒进行档案管理；</w:t>
            </w:r>
          </w:p>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2.有相应的档案管理任务提醒统计报表。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default" w:eastAsiaTheme="minorEastAsia"/>
                <w:szCs w:val="21"/>
                <w:lang w:val="en-US" w:eastAsia="zh-CN"/>
              </w:rPr>
            </w:pPr>
            <w:r>
              <w:rPr>
                <w:rFonts w:hint="eastAsia"/>
                <w:szCs w:val="21"/>
                <w:lang w:val="en-US" w:eastAsia="zh-CN"/>
              </w:rPr>
              <w:t>24</w:t>
            </w:r>
          </w:p>
        </w:tc>
        <w:tc>
          <w:tcPr>
            <w:tcW w:w="1123" w:type="dxa"/>
            <w:vMerge w:val="continue"/>
            <w:vAlign w:val="center"/>
          </w:tcPr>
          <w:p>
            <w:pPr>
              <w:rPr>
                <w:rFonts w:hint="eastAsia"/>
                <w:szCs w:val="21"/>
                <w:lang w:val="en-US" w:eastAsia="zh-CN"/>
              </w:rPr>
            </w:pPr>
          </w:p>
        </w:tc>
        <w:tc>
          <w:tcPr>
            <w:tcW w:w="1418" w:type="dxa"/>
            <w:vAlign w:val="center"/>
          </w:tcPr>
          <w:p>
            <w:pPr>
              <w:rPr>
                <w:rFonts w:hint="eastAsia"/>
                <w:szCs w:val="21"/>
              </w:rPr>
            </w:pPr>
            <w:r>
              <w:rPr>
                <w:rFonts w:hint="eastAsia" w:ascii="宋体" w:hAnsi="宋体" w:eastAsia="宋体" w:cs="宋体"/>
                <w:i w:val="0"/>
                <w:iCs w:val="0"/>
                <w:color w:val="000000"/>
                <w:kern w:val="0"/>
                <w:sz w:val="21"/>
                <w:szCs w:val="21"/>
                <w:u w:val="none"/>
                <w:lang w:val="en-US" w:eastAsia="zh-CN" w:bidi="ar"/>
              </w:rPr>
              <w:t>家庭档案管理</w:t>
            </w:r>
          </w:p>
        </w:tc>
        <w:tc>
          <w:tcPr>
            <w:tcW w:w="2283"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家庭档案管理</w:t>
            </w:r>
          </w:p>
        </w:tc>
        <w:tc>
          <w:tcPr>
            <w:tcW w:w="39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1.创建家庭档案，对家庭档案进行管理等；</w:t>
            </w:r>
          </w:p>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2.统计家庭档案管理情况。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default" w:eastAsiaTheme="minorEastAsia"/>
                <w:szCs w:val="21"/>
                <w:lang w:val="en-US" w:eastAsia="zh-CN"/>
              </w:rPr>
            </w:pPr>
            <w:r>
              <w:rPr>
                <w:rFonts w:hint="eastAsia"/>
                <w:szCs w:val="21"/>
                <w:lang w:val="en-US" w:eastAsia="zh-CN"/>
              </w:rPr>
              <w:t>25</w:t>
            </w:r>
          </w:p>
        </w:tc>
        <w:tc>
          <w:tcPr>
            <w:tcW w:w="1123" w:type="dxa"/>
            <w:vMerge w:val="continue"/>
            <w:vAlign w:val="center"/>
          </w:tcPr>
          <w:p>
            <w:pPr>
              <w:rPr>
                <w:rFonts w:hint="eastAsia"/>
                <w:szCs w:val="21"/>
                <w:lang w:val="en-US" w:eastAsia="zh-CN"/>
              </w:rPr>
            </w:pPr>
          </w:p>
        </w:tc>
        <w:tc>
          <w:tcPr>
            <w:tcW w:w="1418"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健康体检任务提醒</w:t>
            </w:r>
          </w:p>
        </w:tc>
        <w:tc>
          <w:tcPr>
            <w:tcW w:w="2283"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健康体检任务提醒</w:t>
            </w:r>
          </w:p>
        </w:tc>
        <w:tc>
          <w:tcPr>
            <w:tcW w:w="39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1.公卫医生，负责的健康档案里如存在有健康体检任务还没完成时，应及时提醒公卫医生去完成；</w:t>
            </w:r>
          </w:p>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2.有相应的统计报表。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default" w:eastAsiaTheme="minorEastAsia"/>
                <w:szCs w:val="21"/>
                <w:lang w:val="en-US" w:eastAsia="zh-CN"/>
              </w:rPr>
            </w:pPr>
            <w:r>
              <w:rPr>
                <w:rFonts w:hint="eastAsia"/>
                <w:szCs w:val="21"/>
                <w:lang w:val="en-US" w:eastAsia="zh-CN"/>
              </w:rPr>
              <w:t>26</w:t>
            </w:r>
          </w:p>
        </w:tc>
        <w:tc>
          <w:tcPr>
            <w:tcW w:w="1123" w:type="dxa"/>
            <w:vMerge w:val="continue"/>
            <w:vAlign w:val="center"/>
          </w:tcPr>
          <w:p>
            <w:pPr>
              <w:rPr>
                <w:rFonts w:hint="eastAsia"/>
                <w:szCs w:val="21"/>
                <w:lang w:val="en-US" w:eastAsia="zh-CN"/>
              </w:rPr>
            </w:pPr>
          </w:p>
        </w:tc>
        <w:tc>
          <w:tcPr>
            <w:tcW w:w="1418" w:type="dxa"/>
            <w:vAlign w:val="center"/>
          </w:tcPr>
          <w:p>
            <w:pPr>
              <w:rPr>
                <w:rFonts w:hint="eastAsia"/>
                <w:szCs w:val="21"/>
              </w:rPr>
            </w:pPr>
            <w:r>
              <w:rPr>
                <w:rFonts w:hint="eastAsia" w:ascii="宋体" w:hAnsi="宋体" w:eastAsia="宋体" w:cs="宋体"/>
                <w:i w:val="0"/>
                <w:iCs w:val="0"/>
                <w:color w:val="000000"/>
                <w:kern w:val="0"/>
                <w:sz w:val="21"/>
                <w:szCs w:val="21"/>
                <w:u w:val="none"/>
                <w:lang w:val="en-US" w:eastAsia="zh-CN" w:bidi="ar"/>
              </w:rPr>
              <w:t>传染病管理任务提醒</w:t>
            </w:r>
          </w:p>
        </w:tc>
        <w:tc>
          <w:tcPr>
            <w:tcW w:w="2283"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传染病管理任务提醒</w:t>
            </w:r>
          </w:p>
        </w:tc>
        <w:tc>
          <w:tcPr>
            <w:tcW w:w="39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1.公卫医生，负责的健康档案里如发现有新的传染病报告信息时，应及时提醒公卫医生进行传染病监测；</w:t>
            </w:r>
          </w:p>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2.统计传染病提醒业务情况。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default" w:eastAsiaTheme="minorEastAsia"/>
                <w:szCs w:val="21"/>
                <w:lang w:val="en-US" w:eastAsia="zh-CN"/>
              </w:rPr>
            </w:pPr>
            <w:r>
              <w:rPr>
                <w:rFonts w:hint="eastAsia"/>
                <w:szCs w:val="21"/>
                <w:lang w:val="en-US" w:eastAsia="zh-CN"/>
              </w:rPr>
              <w:t>27</w:t>
            </w:r>
          </w:p>
        </w:tc>
        <w:tc>
          <w:tcPr>
            <w:tcW w:w="1123" w:type="dxa"/>
            <w:vMerge w:val="continue"/>
            <w:vAlign w:val="center"/>
          </w:tcPr>
          <w:p>
            <w:pPr>
              <w:rPr>
                <w:rFonts w:hint="eastAsia"/>
                <w:szCs w:val="21"/>
                <w:lang w:val="en-US" w:eastAsia="zh-CN"/>
              </w:rPr>
            </w:pPr>
          </w:p>
        </w:tc>
        <w:tc>
          <w:tcPr>
            <w:tcW w:w="1418" w:type="dxa"/>
            <w:vAlign w:val="center"/>
          </w:tcPr>
          <w:p>
            <w:pPr>
              <w:rPr>
                <w:rFonts w:hint="eastAsia"/>
                <w:szCs w:val="21"/>
              </w:rPr>
            </w:pPr>
            <w:r>
              <w:rPr>
                <w:rFonts w:hint="eastAsia" w:ascii="宋体" w:hAnsi="宋体" w:eastAsia="宋体" w:cs="宋体"/>
                <w:i w:val="0"/>
                <w:iCs w:val="0"/>
                <w:color w:val="000000"/>
                <w:kern w:val="0"/>
                <w:sz w:val="21"/>
                <w:szCs w:val="21"/>
                <w:u w:val="none"/>
                <w:lang w:val="en-US" w:eastAsia="zh-CN" w:bidi="ar"/>
              </w:rPr>
              <w:t>妇幼业务协同管理</w:t>
            </w:r>
          </w:p>
        </w:tc>
        <w:tc>
          <w:tcPr>
            <w:tcW w:w="2283" w:type="dxa"/>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1"/>
                <w:szCs w:val="21"/>
                <w:u w:val="none"/>
                <w:lang w:val="en-US" w:eastAsia="zh-CN" w:bidi="ar"/>
              </w:rPr>
              <w:t>妇幼业务协同管理</w:t>
            </w:r>
          </w:p>
        </w:tc>
        <w:tc>
          <w:tcPr>
            <w:tcW w:w="39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1.医生在提供医疗服务时如发现新的早孕者或新生儿，医生可以为患者创建孕产妇档案或新生儿档案；</w:t>
            </w:r>
          </w:p>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1"/>
                <w:szCs w:val="21"/>
                <w:u w:val="none"/>
                <w:lang w:val="en-US" w:eastAsia="zh-CN" w:bidi="ar"/>
              </w:rPr>
              <w:t>2.有妇幼业务协同管理的统计。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hint="eastAsia" w:eastAsiaTheme="minorEastAsia"/>
                <w:szCs w:val="21"/>
                <w:lang w:val="en-US" w:eastAsia="zh-CN"/>
              </w:rPr>
            </w:pPr>
            <w:r>
              <w:rPr>
                <w:rFonts w:hint="eastAsia"/>
                <w:szCs w:val="21"/>
              </w:rPr>
              <w:t>2</w:t>
            </w:r>
            <w:r>
              <w:rPr>
                <w:rFonts w:hint="eastAsia"/>
                <w:szCs w:val="21"/>
                <w:lang w:val="en-US" w:eastAsia="zh-CN"/>
              </w:rPr>
              <w:t>8</w:t>
            </w:r>
          </w:p>
        </w:tc>
        <w:tc>
          <w:tcPr>
            <w:tcW w:w="1123" w:type="dxa"/>
            <w:vAlign w:val="center"/>
          </w:tcPr>
          <w:p>
            <w:pPr>
              <w:rPr>
                <w:szCs w:val="21"/>
              </w:rPr>
            </w:pPr>
            <w:r>
              <w:rPr>
                <w:rFonts w:hint="eastAsia"/>
                <w:szCs w:val="21"/>
              </w:rPr>
              <w:t>其他指标</w:t>
            </w:r>
          </w:p>
        </w:tc>
        <w:tc>
          <w:tcPr>
            <w:tcW w:w="1418" w:type="dxa"/>
            <w:vAlign w:val="center"/>
          </w:tcPr>
          <w:p>
            <w:pPr>
              <w:rPr>
                <w:szCs w:val="21"/>
              </w:rPr>
            </w:pPr>
            <w:r>
              <w:rPr>
                <w:rFonts w:hint="eastAsia"/>
                <w:szCs w:val="21"/>
              </w:rPr>
              <w:t>其他</w:t>
            </w:r>
          </w:p>
        </w:tc>
        <w:tc>
          <w:tcPr>
            <w:tcW w:w="2283" w:type="dxa"/>
            <w:vAlign w:val="center"/>
          </w:tcPr>
          <w:p>
            <w:pPr>
              <w:rPr>
                <w:szCs w:val="21"/>
              </w:rPr>
            </w:pPr>
            <w:r>
              <w:rPr>
                <w:rFonts w:hint="eastAsia"/>
                <w:szCs w:val="21"/>
              </w:rPr>
              <w:t>性能、安全、隐私</w:t>
            </w:r>
          </w:p>
        </w:tc>
        <w:tc>
          <w:tcPr>
            <w:tcW w:w="3968" w:type="dxa"/>
            <w:vAlign w:val="center"/>
          </w:tcPr>
          <w:p>
            <w:pPr>
              <w:rPr>
                <w:rFonts w:hint="eastAsia" w:eastAsiaTheme="minorEastAsia"/>
                <w:szCs w:val="21"/>
                <w:lang w:val="en-US" w:eastAsia="zh-CN"/>
              </w:rPr>
            </w:pPr>
            <w:r>
              <w:rPr>
                <w:rFonts w:hint="eastAsia"/>
                <w:szCs w:val="21"/>
              </w:rPr>
              <w:t>系统的</w:t>
            </w:r>
            <w:r>
              <w:rPr>
                <w:rFonts w:hint="eastAsia"/>
                <w:szCs w:val="21"/>
                <w:lang w:val="en-US" w:eastAsia="zh-CN"/>
              </w:rPr>
              <w:t>性能、可靠性、安全性</w:t>
            </w:r>
            <w:r>
              <w:rPr>
                <w:rFonts w:hint="eastAsia"/>
                <w:szCs w:val="21"/>
              </w:rPr>
              <w:t>、隐私保护</w:t>
            </w:r>
            <w:r>
              <w:rPr>
                <w:rFonts w:hint="eastAsia"/>
                <w:szCs w:val="21"/>
                <w:lang w:val="en-US" w:eastAsia="zh-CN"/>
              </w:rPr>
              <w:t>等</w:t>
            </w:r>
          </w:p>
        </w:tc>
      </w:tr>
    </w:tbl>
    <w:p>
      <w:pPr>
        <w:pStyle w:val="7"/>
      </w:pPr>
    </w:p>
    <w:p>
      <w:pPr>
        <w:pStyle w:val="4"/>
        <w:spacing w:before="20" w:after="20" w:line="360" w:lineRule="auto"/>
      </w:pPr>
      <w:r>
        <w:rPr>
          <w:rFonts w:hint="eastAsia" w:ascii="Times New Roman" w:hAnsi="Times New Roman"/>
          <w:sz w:val="24"/>
          <w:szCs w:val="21"/>
          <w:lang w:val="en-US" w:eastAsia="zh-CN"/>
        </w:rPr>
        <w:t>3.2.5备份+容灾</w:t>
      </w:r>
    </w:p>
    <w:tbl>
      <w:tblPr>
        <w:tblStyle w:val="9"/>
        <w:tblW w:w="9456" w:type="dxa"/>
        <w:tblInd w:w="0" w:type="dxa"/>
        <w:tblLayout w:type="fixed"/>
        <w:tblCellMar>
          <w:top w:w="15" w:type="dxa"/>
          <w:left w:w="15" w:type="dxa"/>
          <w:bottom w:w="15" w:type="dxa"/>
          <w:right w:w="15" w:type="dxa"/>
        </w:tblCellMar>
      </w:tblPr>
      <w:tblGrid>
        <w:gridCol w:w="602"/>
        <w:gridCol w:w="2867"/>
        <w:gridCol w:w="5987"/>
      </w:tblGrid>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eastAsia" w:ascii="宋体" w:hAnsi="宋体" w:eastAsia="宋体" w:cs="宋体"/>
                <w:color w:val="000000"/>
                <w:kern w:val="0"/>
                <w:sz w:val="21"/>
                <w:szCs w:val="21"/>
                <w:lang w:eastAsia="zh-CN" w:bidi="ar"/>
              </w:rPr>
            </w:pPr>
            <w:r>
              <w:rPr>
                <w:rFonts w:hint="eastAsia" w:ascii="宋体" w:hAnsi="宋体" w:eastAsia="宋体" w:cs="宋体"/>
                <w:b/>
                <w:bCs/>
                <w:color w:val="000000"/>
                <w:sz w:val="21"/>
                <w:szCs w:val="21"/>
                <w:lang w:val="en-US" w:eastAsia="zh-CN"/>
              </w:rPr>
              <w:t>测试项</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tcPr>
          <w:p>
            <w:pPr>
              <w:pStyle w:val="8"/>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sz w:val="21"/>
                <w:szCs w:val="21"/>
                <w:lang w:val="en-US" w:eastAsia="zh-CN"/>
              </w:rPr>
              <w:t>需求描述</w:t>
            </w:r>
          </w:p>
        </w:tc>
      </w:tr>
      <w:tr>
        <w:tblPrEx>
          <w:tblCellMar>
            <w:top w:w="15" w:type="dxa"/>
            <w:left w:w="15" w:type="dxa"/>
            <w:bottom w:w="15" w:type="dxa"/>
            <w:right w:w="15" w:type="dxa"/>
          </w:tblCellMar>
        </w:tblPrEx>
        <w:trPr>
          <w:trHeight w:val="270" w:hRule="atLeast"/>
        </w:trPr>
        <w:tc>
          <w:tcPr>
            <w:tcW w:w="602"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pStyle w:val="8"/>
              <w:widowControl/>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86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数据备份及业务级容灾</w:t>
            </w:r>
          </w:p>
        </w:tc>
        <w:tc>
          <w:tcPr>
            <w:tcW w:w="5987" w:type="dxa"/>
            <w:tcBorders>
              <w:top w:val="single" w:color="auto" w:sz="2" w:space="0"/>
              <w:left w:val="single" w:color="auto" w:sz="2" w:space="0"/>
              <w:bottom w:val="single" w:color="auto" w:sz="2" w:space="0"/>
              <w:right w:val="single" w:color="auto" w:sz="2" w:space="0"/>
            </w:tcBorders>
            <w:shd w:val="clear" w:color="auto" w:fill="auto"/>
            <w:tcMar>
              <w:top w:w="0" w:type="dxa"/>
              <w:left w:w="72" w:type="dxa"/>
              <w:bottom w:w="0" w:type="dxa"/>
              <w:right w:w="72" w:type="dxa"/>
            </w:tcMar>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实现数据定时及实时备份</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实现业务级容灾，实现RTO~0</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实现数据库同步双活</w:t>
            </w:r>
          </w:p>
          <w:p>
            <w:pPr>
              <w:keepNext w:val="0"/>
              <w:keepLines w:val="0"/>
              <w:widowControl/>
              <w:numPr>
                <w:ilvl w:val="0"/>
                <w:numId w:val="9"/>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备份、容灾一体化管理</w:t>
            </w:r>
          </w:p>
        </w:tc>
      </w:tr>
    </w:tbl>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939"/>
    <w:multiLevelType w:val="singleLevel"/>
    <w:tmpl w:val="867F7939"/>
    <w:lvl w:ilvl="0" w:tentative="0">
      <w:start w:val="1"/>
      <w:numFmt w:val="decimal"/>
      <w:suff w:val="nothing"/>
      <w:lvlText w:val="%1、"/>
      <w:lvlJc w:val="left"/>
    </w:lvl>
  </w:abstractNum>
  <w:abstractNum w:abstractNumId="1">
    <w:nsid w:val="8E8AA909"/>
    <w:multiLevelType w:val="singleLevel"/>
    <w:tmpl w:val="8E8AA909"/>
    <w:lvl w:ilvl="0" w:tentative="0">
      <w:start w:val="1"/>
      <w:numFmt w:val="decimal"/>
      <w:suff w:val="nothing"/>
      <w:lvlText w:val="%1、"/>
      <w:lvlJc w:val="left"/>
    </w:lvl>
  </w:abstractNum>
  <w:abstractNum w:abstractNumId="2">
    <w:nsid w:val="8F56862D"/>
    <w:multiLevelType w:val="singleLevel"/>
    <w:tmpl w:val="8F56862D"/>
    <w:lvl w:ilvl="0" w:tentative="0">
      <w:start w:val="1"/>
      <w:numFmt w:val="decimal"/>
      <w:suff w:val="nothing"/>
      <w:lvlText w:val="%1、"/>
      <w:lvlJc w:val="left"/>
    </w:lvl>
  </w:abstractNum>
  <w:abstractNum w:abstractNumId="3">
    <w:nsid w:val="A45900BB"/>
    <w:multiLevelType w:val="singleLevel"/>
    <w:tmpl w:val="A45900BB"/>
    <w:lvl w:ilvl="0" w:tentative="0">
      <w:start w:val="1"/>
      <w:numFmt w:val="decimal"/>
      <w:suff w:val="nothing"/>
      <w:lvlText w:val="%1、"/>
      <w:lvlJc w:val="left"/>
    </w:lvl>
  </w:abstractNum>
  <w:abstractNum w:abstractNumId="4">
    <w:nsid w:val="0D870775"/>
    <w:multiLevelType w:val="singleLevel"/>
    <w:tmpl w:val="0D870775"/>
    <w:lvl w:ilvl="0" w:tentative="0">
      <w:start w:val="1"/>
      <w:numFmt w:val="decimal"/>
      <w:lvlText w:val="%1."/>
      <w:lvlJc w:val="left"/>
      <w:pPr>
        <w:ind w:left="425" w:hanging="425"/>
      </w:pPr>
      <w:rPr>
        <w:rFonts w:hint="default"/>
      </w:rPr>
    </w:lvl>
  </w:abstractNum>
  <w:abstractNum w:abstractNumId="5">
    <w:nsid w:val="566AFDFE"/>
    <w:multiLevelType w:val="singleLevel"/>
    <w:tmpl w:val="566AFDFE"/>
    <w:lvl w:ilvl="0" w:tentative="0">
      <w:start w:val="1"/>
      <w:numFmt w:val="decimalEnclosedCircleChinese"/>
      <w:suff w:val="nothing"/>
      <w:lvlText w:val="%1　"/>
      <w:lvlJc w:val="left"/>
      <w:pPr>
        <w:ind w:left="0" w:firstLine="400"/>
      </w:pPr>
      <w:rPr>
        <w:rFonts w:hint="eastAsia"/>
      </w:rPr>
    </w:lvl>
  </w:abstractNum>
  <w:abstractNum w:abstractNumId="6">
    <w:nsid w:val="574989A0"/>
    <w:multiLevelType w:val="singleLevel"/>
    <w:tmpl w:val="574989A0"/>
    <w:lvl w:ilvl="0" w:tentative="0">
      <w:start w:val="1"/>
      <w:numFmt w:val="decimal"/>
      <w:suff w:val="nothing"/>
      <w:lvlText w:val="%1、"/>
      <w:lvlJc w:val="left"/>
    </w:lvl>
  </w:abstractNum>
  <w:abstractNum w:abstractNumId="7">
    <w:nsid w:val="6F06AF69"/>
    <w:multiLevelType w:val="singleLevel"/>
    <w:tmpl w:val="6F06AF69"/>
    <w:lvl w:ilvl="0" w:tentative="0">
      <w:start w:val="1"/>
      <w:numFmt w:val="decimal"/>
      <w:suff w:val="nothing"/>
      <w:lvlText w:val="%1、"/>
      <w:lvlJc w:val="left"/>
    </w:lvl>
  </w:abstractNum>
  <w:abstractNum w:abstractNumId="8">
    <w:nsid w:val="7BD8947B"/>
    <w:multiLevelType w:val="singleLevel"/>
    <w:tmpl w:val="7BD8947B"/>
    <w:lvl w:ilvl="0" w:tentative="0">
      <w:start w:val="1"/>
      <w:numFmt w:val="decimal"/>
      <w:lvlText w:val="%1."/>
      <w:lvlJc w:val="left"/>
      <w:pPr>
        <w:tabs>
          <w:tab w:val="left" w:pos="312"/>
        </w:tabs>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zZkNjc3MWE5YmYxYzdjY2ViMzc4NjBlZmQ4YzIifQ=="/>
  </w:docVars>
  <w:rsids>
    <w:rsidRoot w:val="38B4427D"/>
    <w:rsid w:val="017738D9"/>
    <w:rsid w:val="043F0BEF"/>
    <w:rsid w:val="04EC1BD3"/>
    <w:rsid w:val="075229E7"/>
    <w:rsid w:val="09153C1F"/>
    <w:rsid w:val="09401D91"/>
    <w:rsid w:val="10E94C0D"/>
    <w:rsid w:val="137E5960"/>
    <w:rsid w:val="14C21C2E"/>
    <w:rsid w:val="163E43EA"/>
    <w:rsid w:val="19A76768"/>
    <w:rsid w:val="1A8C6A6B"/>
    <w:rsid w:val="1BDB10CC"/>
    <w:rsid w:val="1F556ADF"/>
    <w:rsid w:val="219E6FAC"/>
    <w:rsid w:val="21F1044B"/>
    <w:rsid w:val="2AB6061D"/>
    <w:rsid w:val="2D05216B"/>
    <w:rsid w:val="32A46347"/>
    <w:rsid w:val="33C9180B"/>
    <w:rsid w:val="36C37AC2"/>
    <w:rsid w:val="38B4427D"/>
    <w:rsid w:val="3C5A64B7"/>
    <w:rsid w:val="3D3B09DF"/>
    <w:rsid w:val="3F2A0366"/>
    <w:rsid w:val="44811FA7"/>
    <w:rsid w:val="4A3F1AB2"/>
    <w:rsid w:val="4F9C3636"/>
    <w:rsid w:val="50586C0A"/>
    <w:rsid w:val="5246009B"/>
    <w:rsid w:val="567626C8"/>
    <w:rsid w:val="5DE54FE9"/>
    <w:rsid w:val="5DFC31B0"/>
    <w:rsid w:val="5F6F3F2B"/>
    <w:rsid w:val="5F841C80"/>
    <w:rsid w:val="610C15B8"/>
    <w:rsid w:val="639C3D75"/>
    <w:rsid w:val="6E647782"/>
    <w:rsid w:val="74A6074E"/>
    <w:rsid w:val="74B07C1C"/>
    <w:rsid w:val="771B7E7C"/>
    <w:rsid w:val="7F56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00" w:after="90" w:line="360" w:lineRule="auto"/>
      <w:outlineLvl w:val="0"/>
    </w:pPr>
    <w:rPr>
      <w:rFonts w:eastAsia="微软雅黑"/>
      <w:kern w:val="44"/>
      <w:sz w:val="32"/>
    </w:rPr>
  </w:style>
  <w:style w:type="paragraph" w:styleId="3">
    <w:name w:val="heading 2"/>
    <w:basedOn w:val="1"/>
    <w:next w:val="1"/>
    <w:autoRedefine/>
    <w:unhideWhenUsed/>
    <w:qFormat/>
    <w:uiPriority w:val="0"/>
    <w:pPr>
      <w:keepNext/>
      <w:keepLines/>
      <w:spacing w:before="20" w:after="20" w:line="413" w:lineRule="auto"/>
      <w:outlineLvl w:val="1"/>
    </w:pPr>
    <w:rPr>
      <w:rFonts w:ascii="Arial" w:hAnsi="Arial" w:eastAsia="微软雅黑"/>
      <w:sz w:val="28"/>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widowControl/>
      <w:spacing w:beforeAutospacing="1" w:afterAutospacing="1"/>
      <w:jc w:val="left"/>
      <w:outlineLvl w:val="3"/>
    </w:pPr>
    <w:rPr>
      <w:rFonts w:hint="eastAsia" w:ascii="宋体" w:hAnsi="宋体" w:eastAsia="宋体" w:cs="Times New Roman"/>
      <w:b/>
      <w:bCs/>
      <w:kern w:val="0"/>
      <w:sz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qFormat/>
    <w:uiPriority w:val="99"/>
    <w:pPr>
      <w:spacing w:after="120"/>
    </w:pPr>
  </w:style>
  <w:style w:type="paragraph" w:styleId="8">
    <w:name w:val="Normal (Web)"/>
    <w:basedOn w:val="1"/>
    <w:autoRedefine/>
    <w:qFormat/>
    <w:uiPriority w:val="0"/>
    <w:rPr>
      <w:sz w:val="24"/>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2024-03-22T06:07:00Z</dcterms:created>
  <dc:creator>lyna</dc:creator>
  <cp:lastModifiedBy>Siheng Li</cp:lastModifiedBy>
  <dcterms:modified xsi:type="dcterms:W3CDTF">2024-03-27T06:25:42Z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107FA67C7B69416588DD7DF910FEC77E_11</vt:lpwstr>
  </property>
</Properties>
</file>