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425EAAD7">
      <w:pPr>
        <w:spacing w:line="360" w:lineRule="auto"/>
        <w:ind w:left="2883" w:leftChars="608" w:hanging="1606" w:hangingChars="500"/>
        <w:jc w:val="left"/>
        <w:rPr>
          <w:rFonts w:hint="eastAsia" w:ascii="宋体" w:hAnsi="宋体" w:eastAsia="宋体"/>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2025年南山区医疗集团总部新增社康中心云专线业务采购</w:t>
      </w:r>
      <w:r>
        <w:rPr>
          <w:rFonts w:hint="eastAsia" w:ascii="宋体" w:hAnsi="宋体"/>
          <w:b/>
          <w:bCs/>
          <w:sz w:val="32"/>
          <w:szCs w:val="32"/>
          <w:u w:val="single"/>
          <w:lang w:val="en-US" w:eastAsia="zh-CN"/>
        </w:rPr>
        <w:t>项目（第二次）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jc w:val="left"/>
        <w:rPr>
          <w:rFonts w:hint="eastAsia" w:ascii="宋体" w:hAnsi="宋体"/>
          <w:bCs/>
          <w:snapToGrid w:val="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三、报价供应商应填写单位/公司全称、同时加盖供应商公章及签字，于202</w:t>
      </w:r>
      <w:r>
        <w:rPr>
          <w:rFonts w:hint="eastAsia" w:ascii="宋体" w:hAnsi="宋体"/>
          <w:bCs/>
          <w:snapToGrid w:val="0"/>
          <w:kern w:val="0"/>
          <w:sz w:val="24"/>
          <w:lang w:val="en-US" w:eastAsia="zh-CN"/>
        </w:rPr>
        <w:t>5</w:t>
      </w:r>
      <w:r>
        <w:rPr>
          <w:rFonts w:hint="eastAsia" w:ascii="宋体" w:hAnsi="宋体"/>
          <w:bCs/>
          <w:snapToGrid w:val="0"/>
          <w:kern w:val="0"/>
          <w:sz w:val="24"/>
        </w:rPr>
        <w:t>年</w:t>
      </w:r>
      <w:r>
        <w:rPr>
          <w:rFonts w:hint="eastAsia" w:ascii="宋体" w:hAnsi="宋体"/>
          <w:bCs/>
          <w:snapToGrid w:val="0"/>
          <w:kern w:val="0"/>
          <w:sz w:val="24"/>
          <w:lang w:val="en-US" w:eastAsia="zh-CN"/>
        </w:rPr>
        <w:t>10</w:t>
      </w:r>
      <w:r>
        <w:rPr>
          <w:rFonts w:hint="eastAsia" w:ascii="宋体" w:hAnsi="宋体"/>
          <w:bCs/>
          <w:snapToGrid w:val="0"/>
          <w:kern w:val="0"/>
          <w:sz w:val="24"/>
        </w:rPr>
        <w:t>月</w:t>
      </w:r>
      <w:r>
        <w:rPr>
          <w:rFonts w:hint="eastAsia" w:ascii="宋体" w:hAnsi="宋体"/>
          <w:bCs/>
          <w:snapToGrid w:val="0"/>
          <w:kern w:val="0"/>
          <w:sz w:val="24"/>
          <w:lang w:val="en-US" w:eastAsia="zh-CN"/>
        </w:rPr>
        <w:t>16</w:t>
      </w:r>
      <w:bookmarkStart w:id="5" w:name="_GoBack"/>
      <w:bookmarkEnd w:id="5"/>
      <w:r>
        <w:rPr>
          <w:rFonts w:hint="eastAsia" w:ascii="宋体" w:hAnsi="宋体"/>
          <w:bCs/>
          <w:snapToGrid w:val="0"/>
          <w:kern w:val="0"/>
          <w:sz w:val="24"/>
        </w:rPr>
        <w:t>日</w:t>
      </w:r>
      <w:r>
        <w:rPr>
          <w:rFonts w:hint="eastAsia" w:ascii="宋体" w:hAnsi="宋体"/>
          <w:bCs/>
          <w:snapToGrid w:val="0"/>
          <w:kern w:val="0"/>
          <w:sz w:val="24"/>
          <w:lang w:val="en-US" w:eastAsia="zh-CN"/>
        </w:rPr>
        <w:t>18</w:t>
      </w:r>
      <w:r>
        <w:rPr>
          <w:rFonts w:hint="eastAsia" w:ascii="宋体" w:hAnsi="宋体"/>
          <w:bCs/>
          <w:snapToGrid w:val="0"/>
          <w:kern w:val="0"/>
          <w:sz w:val="24"/>
        </w:rPr>
        <w:t>:00前将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何</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DC6E68C">
      <w:pPr>
        <w:pStyle w:val="3"/>
        <w:spacing w:line="360" w:lineRule="auto"/>
        <w:jc w:val="left"/>
        <w:rPr>
          <w:rFonts w:hint="eastAsia" w:ascii="宋体" w:hAnsi="宋体" w:eastAsia="宋体"/>
          <w:sz w:val="24"/>
          <w:szCs w:val="24"/>
        </w:rPr>
      </w:pPr>
      <w:r>
        <w:rPr>
          <w:rFonts w:hint="eastAsia" w:ascii="宋体" w:hAnsi="宋体" w:eastAsia="宋体"/>
          <w:sz w:val="24"/>
          <w:szCs w:val="24"/>
        </w:rPr>
        <w:t>一、业务</w:t>
      </w:r>
      <w:r>
        <w:rPr>
          <w:rFonts w:ascii="宋体" w:hAnsi="宋体" w:eastAsia="宋体"/>
          <w:sz w:val="24"/>
          <w:szCs w:val="24"/>
        </w:rPr>
        <w:t>需求</w:t>
      </w:r>
    </w:p>
    <w:p w14:paraId="07854B41">
      <w:pPr>
        <w:pStyle w:val="179"/>
        <w:spacing w:line="360" w:lineRule="auto"/>
        <w:ind w:left="0" w:leftChars="0" w:firstLine="0" w:firstLineChars="0"/>
        <w:rPr>
          <w:rFonts w:hint="eastAsia" w:ascii="宋体" w:hAnsi="宋体"/>
        </w:rPr>
      </w:pPr>
      <w:r>
        <w:rPr>
          <w:rFonts w:ascii="宋体" w:hAnsi="宋体"/>
        </w:rPr>
        <w:t>1、</w:t>
      </w:r>
      <w:r>
        <w:rPr>
          <w:rFonts w:hint="eastAsia" w:ascii="宋体" w:hAnsi="宋体"/>
          <w:lang w:val="en-US" w:eastAsia="zh-CN"/>
        </w:rPr>
        <w:t>提供</w:t>
      </w:r>
      <w:r>
        <w:rPr>
          <w:rFonts w:ascii="宋体" w:hAnsi="宋体"/>
        </w:rPr>
        <w:t>6</w:t>
      </w:r>
      <w:r>
        <w:rPr>
          <w:rFonts w:hint="eastAsia" w:ascii="宋体" w:hAnsi="宋体"/>
        </w:rPr>
        <w:t xml:space="preserve">条20M </w:t>
      </w:r>
      <w:r>
        <w:rPr>
          <w:rFonts w:hint="eastAsia" w:ascii="宋体" w:hAnsi="宋体"/>
          <w:lang w:val="en-US" w:eastAsia="zh-CN"/>
        </w:rPr>
        <w:t>P</w:t>
      </w:r>
      <w:r>
        <w:rPr>
          <w:rFonts w:hint="eastAsia" w:ascii="宋体" w:hAnsi="宋体"/>
        </w:rPr>
        <w:t>on云专线;</w:t>
      </w:r>
    </w:p>
    <w:p w14:paraId="08238469">
      <w:pPr>
        <w:pStyle w:val="179"/>
        <w:spacing w:line="360" w:lineRule="auto"/>
        <w:ind w:left="0" w:leftChars="0" w:firstLine="0" w:firstLineChars="0"/>
        <w:rPr>
          <w:rFonts w:ascii="宋体" w:hAnsi="宋体"/>
        </w:rPr>
      </w:pPr>
      <w:r>
        <w:rPr>
          <w:rFonts w:ascii="宋体" w:hAnsi="宋体"/>
        </w:rPr>
        <w:t>2、</w:t>
      </w:r>
      <w:r>
        <w:rPr>
          <w:rFonts w:hint="eastAsia" w:ascii="宋体" w:hAnsi="宋体"/>
        </w:rPr>
        <w:t>网络维护服务（</w:t>
      </w:r>
      <w:r>
        <w:rPr>
          <w:rFonts w:ascii="宋体" w:hAnsi="宋体"/>
        </w:rPr>
        <w:t>6</w:t>
      </w:r>
      <w:r>
        <w:rPr>
          <w:rFonts w:hint="eastAsia" w:ascii="宋体" w:hAnsi="宋体"/>
          <w:lang w:val="en-US" w:eastAsia="zh-CN"/>
        </w:rPr>
        <w:t>个点</w:t>
      </w:r>
      <w:r>
        <w:rPr>
          <w:rFonts w:hint="eastAsia" w:ascii="宋体" w:hAnsi="宋体"/>
        </w:rPr>
        <w:t>）。</w:t>
      </w:r>
    </w:p>
    <w:p w14:paraId="5A7E3EC4">
      <w:pPr>
        <w:keepNext/>
        <w:keepLines/>
        <w:adjustRightInd w:val="0"/>
        <w:spacing w:before="156" w:beforeLines="50" w:after="156" w:afterLines="50" w:line="360" w:lineRule="auto"/>
        <w:textAlignment w:val="baseline"/>
        <w:outlineLvl w:val="1"/>
        <w:rPr>
          <w:rFonts w:hint="eastAsia" w:ascii="宋体" w:hAnsi="宋体"/>
          <w:b/>
          <w:bCs/>
          <w:sz w:val="24"/>
        </w:rPr>
      </w:pPr>
      <w:r>
        <w:rPr>
          <w:rFonts w:hint="eastAsia" w:ascii="宋体" w:hAnsi="宋体"/>
          <w:b/>
          <w:bCs/>
          <w:sz w:val="24"/>
        </w:rPr>
        <w:t>二、业务用途</w:t>
      </w:r>
    </w:p>
    <w:p w14:paraId="30B8B94D">
      <w:pPr>
        <w:pStyle w:val="179"/>
        <w:spacing w:line="360" w:lineRule="auto"/>
        <w:ind w:left="0" w:leftChars="0" w:firstLine="0" w:firstLineChars="0"/>
        <w:jc w:val="both"/>
        <w:rPr>
          <w:rFonts w:ascii="宋体" w:hAnsi="宋体"/>
        </w:rPr>
      </w:pPr>
      <w:r>
        <w:rPr>
          <w:rFonts w:ascii="宋体" w:hAnsi="宋体"/>
        </w:rPr>
        <w:t>1、</w:t>
      </w:r>
      <w:r>
        <w:rPr>
          <w:rFonts w:hint="eastAsia" w:ascii="宋体" w:hAnsi="宋体"/>
          <w:lang w:val="en-US" w:eastAsia="zh-CN"/>
        </w:rPr>
        <w:t>2条云专线用于</w:t>
      </w:r>
      <w:r>
        <w:rPr>
          <w:rFonts w:hint="eastAsia" w:ascii="宋体" w:hAnsi="宋体"/>
        </w:rPr>
        <w:t>粤海文体社康中心</w:t>
      </w:r>
      <w:r>
        <w:rPr>
          <w:rFonts w:hint="eastAsia" w:ascii="宋体" w:hAnsi="宋体"/>
          <w:lang w:val="en-US" w:eastAsia="zh-CN"/>
        </w:rPr>
        <w:t>和区政府社康</w:t>
      </w:r>
      <w:r>
        <w:rPr>
          <w:rFonts w:ascii="宋体" w:hAnsi="宋体"/>
        </w:rPr>
        <w:t>；</w:t>
      </w:r>
    </w:p>
    <w:p w14:paraId="57752EEC">
      <w:pPr>
        <w:pStyle w:val="179"/>
        <w:spacing w:line="360" w:lineRule="auto"/>
        <w:ind w:left="0" w:leftChars="0" w:firstLine="0" w:firstLineChars="0"/>
        <w:jc w:val="both"/>
        <w:rPr>
          <w:rFonts w:hint="eastAsia" w:ascii="宋体" w:hAnsi="宋体"/>
        </w:rPr>
      </w:pPr>
      <w:r>
        <w:rPr>
          <w:rFonts w:ascii="宋体" w:hAnsi="宋体"/>
        </w:rPr>
        <w:t>2</w:t>
      </w:r>
      <w:r>
        <w:rPr>
          <w:rFonts w:hint="eastAsia" w:ascii="宋体" w:hAnsi="宋体"/>
        </w:rPr>
        <w:t>、</w:t>
      </w:r>
      <w:r>
        <w:rPr>
          <w:rFonts w:ascii="宋体" w:hAnsi="宋体"/>
        </w:rPr>
        <w:t>剩下</w:t>
      </w:r>
      <w:r>
        <w:rPr>
          <w:rFonts w:hint="eastAsia" w:ascii="宋体" w:hAnsi="宋体"/>
          <w:lang w:val="en-US" w:eastAsia="zh-CN"/>
        </w:rPr>
        <w:t>4</w:t>
      </w:r>
      <w:r>
        <w:rPr>
          <w:rFonts w:hint="eastAsia" w:ascii="宋体" w:hAnsi="宋体"/>
        </w:rPr>
        <w:t>条云专线</w:t>
      </w:r>
      <w:r>
        <w:rPr>
          <w:rFonts w:ascii="宋体" w:hAnsi="宋体"/>
        </w:rPr>
        <w:t>留给后续新增社康</w:t>
      </w:r>
      <w:r>
        <w:rPr>
          <w:rFonts w:hint="eastAsia" w:ascii="宋体" w:hAnsi="宋体"/>
        </w:rPr>
        <w:t>使用</w:t>
      </w:r>
      <w:r>
        <w:rPr>
          <w:rFonts w:hint="eastAsia" w:ascii="宋体" w:hAnsi="宋体"/>
          <w:lang w:eastAsia="zh-CN"/>
        </w:rPr>
        <w:t>（世纪山谷社康站、向南旧村社康站、南馨苑社康中心、半山港湾社康站）</w:t>
      </w:r>
      <w:r>
        <w:rPr>
          <w:rFonts w:hint="eastAsia" w:ascii="宋体" w:hAnsi="宋体"/>
        </w:rPr>
        <w:t>。</w:t>
      </w:r>
    </w:p>
    <w:p w14:paraId="00E2FBFA">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三、参数要求</w:t>
      </w:r>
    </w:p>
    <w:tbl>
      <w:tblPr>
        <w:tblStyle w:val="3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4305"/>
        <w:gridCol w:w="2835"/>
      </w:tblGrid>
      <w:tr w14:paraId="30F5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7CA1B460">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业务类别</w:t>
            </w:r>
          </w:p>
        </w:tc>
        <w:tc>
          <w:tcPr>
            <w:tcW w:w="4305" w:type="dxa"/>
            <w:tcBorders>
              <w:top w:val="single" w:color="auto" w:sz="4" w:space="0"/>
              <w:left w:val="single" w:color="auto" w:sz="4" w:space="0"/>
              <w:bottom w:val="single" w:color="auto" w:sz="4" w:space="0"/>
              <w:right w:val="single" w:color="auto" w:sz="4" w:space="0"/>
            </w:tcBorders>
            <w:noWrap w:val="0"/>
            <w:vAlign w:val="top"/>
          </w:tcPr>
          <w:p w14:paraId="2B942B1A">
            <w:pPr>
              <w:snapToGrid w:val="0"/>
              <w:spacing w:line="360" w:lineRule="exact"/>
              <w:rPr>
                <w:rFonts w:hint="eastAsia" w:ascii="仿宋_GB2312" w:hAnsi="仿宋" w:eastAsia="仿宋_GB2312"/>
                <w:color w:val="000000"/>
                <w:sz w:val="24"/>
                <w:szCs w:val="24"/>
                <w:lang w:eastAsia="zh-CN"/>
              </w:rPr>
            </w:pPr>
            <w:r>
              <w:rPr>
                <w:rFonts w:hint="eastAsia" w:ascii="仿宋_GB2312" w:hAnsi="仿宋" w:eastAsia="仿宋_GB2312"/>
                <w:color w:val="000000"/>
                <w:sz w:val="24"/>
                <w:szCs w:val="24"/>
                <w:lang w:val="en-US" w:eastAsia="zh-CN"/>
              </w:rPr>
              <w:t>参数</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CF37B6C">
            <w:pPr>
              <w:snapToGrid w:val="0"/>
              <w:spacing w:line="360" w:lineRule="exact"/>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服务要求</w:t>
            </w:r>
          </w:p>
        </w:tc>
      </w:tr>
      <w:tr w14:paraId="56AD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320CFC1D">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Pon</w:t>
            </w:r>
            <w:r>
              <w:rPr>
                <w:rFonts w:hint="eastAsia" w:ascii="仿宋_GB2312" w:hAnsi="仿宋" w:eastAsia="仿宋_GB2312"/>
                <w:color w:val="000000"/>
                <w:sz w:val="24"/>
                <w:szCs w:val="24"/>
              </w:rPr>
              <w:t xml:space="preserve">云专线 </w:t>
            </w:r>
          </w:p>
          <w:p w14:paraId="281782FF">
            <w:pPr>
              <w:snapToGrid w:val="0"/>
              <w:spacing w:line="360" w:lineRule="exact"/>
              <w:rPr>
                <w:rFonts w:hint="eastAsia" w:ascii="仿宋_GB2312" w:hAnsi="仿宋" w:eastAsia="仿宋_GB2312"/>
                <w:color w:val="000000"/>
                <w:sz w:val="24"/>
                <w:szCs w:val="24"/>
              </w:rPr>
            </w:pPr>
          </w:p>
        </w:tc>
        <w:tc>
          <w:tcPr>
            <w:tcW w:w="4305" w:type="dxa"/>
            <w:tcBorders>
              <w:top w:val="single" w:color="auto" w:sz="4" w:space="0"/>
              <w:left w:val="single" w:color="auto" w:sz="4" w:space="0"/>
              <w:bottom w:val="single" w:color="auto" w:sz="4" w:space="0"/>
              <w:right w:val="single" w:color="auto" w:sz="4" w:space="0"/>
            </w:tcBorders>
            <w:noWrap w:val="0"/>
            <w:vAlign w:val="top"/>
          </w:tcPr>
          <w:p w14:paraId="136E743B">
            <w:pPr>
              <w:autoSpaceDE w:val="0"/>
              <w:autoSpaceDN w:val="0"/>
              <w:adjustRightIn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1、电路误码率：≤10E-7；</w:t>
            </w:r>
          </w:p>
          <w:p w14:paraId="5D7F3850">
            <w:pPr>
              <w:autoSpaceDE w:val="0"/>
              <w:autoSpaceDN w:val="0"/>
              <w:adjustRightIn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2、电路可用率：本地段99%；</w:t>
            </w:r>
          </w:p>
          <w:p w14:paraId="2862A7B3">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3、平均故障修复时间4小时；</w:t>
            </w:r>
          </w:p>
        </w:tc>
        <w:tc>
          <w:tcPr>
            <w:tcW w:w="2835" w:type="dxa"/>
            <w:vMerge w:val="restart"/>
            <w:tcBorders>
              <w:top w:val="single" w:color="auto" w:sz="4" w:space="0"/>
              <w:left w:val="single" w:color="auto" w:sz="4" w:space="0"/>
              <w:bottom w:val="single" w:color="auto" w:sz="4" w:space="0"/>
              <w:right w:val="single" w:color="auto" w:sz="4" w:space="0"/>
            </w:tcBorders>
            <w:noWrap w:val="0"/>
            <w:vAlign w:val="top"/>
          </w:tcPr>
          <w:p w14:paraId="5FF14270">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1、电路开通测试与交付服务；</w:t>
            </w:r>
          </w:p>
          <w:p w14:paraId="67974508">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2、全面网管监测与网络优化服务；</w:t>
            </w:r>
          </w:p>
          <w:p w14:paraId="0EC23A7F">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3、7X24小时客服热线故障受理与咨询。</w:t>
            </w:r>
          </w:p>
        </w:tc>
      </w:tr>
      <w:tr w14:paraId="60CA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7DE1C3F3">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MPLS VPN组网</w:t>
            </w:r>
          </w:p>
        </w:tc>
        <w:tc>
          <w:tcPr>
            <w:tcW w:w="4305" w:type="dxa"/>
            <w:tcBorders>
              <w:top w:val="single" w:color="auto" w:sz="4" w:space="0"/>
              <w:left w:val="single" w:color="auto" w:sz="4" w:space="0"/>
              <w:bottom w:val="single" w:color="auto" w:sz="4" w:space="0"/>
              <w:right w:val="single" w:color="auto" w:sz="4" w:space="0"/>
            </w:tcBorders>
            <w:noWrap w:val="0"/>
            <w:vAlign w:val="top"/>
          </w:tcPr>
          <w:p w14:paraId="53CAF5D1">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1、电路可用率99%。</w:t>
            </w:r>
          </w:p>
          <w:p w14:paraId="78B326A3">
            <w:pPr>
              <w:autoSpaceDE w:val="0"/>
              <w:autoSpaceDN w:val="0"/>
              <w:adjustRightIn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2、平均故障修复时间4小时。</w:t>
            </w: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14:paraId="09E0546B">
            <w:pPr>
              <w:snapToGrid w:val="0"/>
              <w:spacing w:line="360" w:lineRule="exact"/>
              <w:rPr>
                <w:rFonts w:hint="eastAsia" w:ascii="仿宋_GB2312" w:hAnsi="仿宋" w:eastAsia="仿宋_GB2312"/>
                <w:color w:val="000000"/>
                <w:sz w:val="24"/>
                <w:szCs w:val="24"/>
              </w:rPr>
            </w:pPr>
          </w:p>
        </w:tc>
      </w:tr>
      <w:tr w14:paraId="241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5A69DDC8">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163上网专线</w:t>
            </w:r>
          </w:p>
          <w:p w14:paraId="5321F492">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IP城域网专线上网</w:t>
            </w:r>
          </w:p>
        </w:tc>
        <w:tc>
          <w:tcPr>
            <w:tcW w:w="4305" w:type="dxa"/>
            <w:tcBorders>
              <w:top w:val="single" w:color="auto" w:sz="4" w:space="0"/>
              <w:left w:val="single" w:color="auto" w:sz="4" w:space="0"/>
              <w:bottom w:val="single" w:color="auto" w:sz="4" w:space="0"/>
              <w:right w:val="single" w:color="auto" w:sz="4" w:space="0"/>
            </w:tcBorders>
            <w:noWrap w:val="0"/>
            <w:vAlign w:val="top"/>
          </w:tcPr>
          <w:p w14:paraId="3D45AFC7">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1、电路可用率99%。</w:t>
            </w:r>
          </w:p>
          <w:p w14:paraId="78828E17">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2、平均故障修复时间4小时。</w:t>
            </w: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14:paraId="11AB985D">
            <w:pPr>
              <w:snapToGrid w:val="0"/>
              <w:spacing w:line="360" w:lineRule="exact"/>
              <w:rPr>
                <w:rFonts w:hint="eastAsia" w:ascii="仿宋_GB2312" w:hAnsi="仿宋" w:eastAsia="仿宋_GB2312"/>
                <w:color w:val="000000"/>
                <w:sz w:val="24"/>
                <w:szCs w:val="24"/>
              </w:rPr>
            </w:pPr>
          </w:p>
        </w:tc>
      </w:tr>
    </w:tbl>
    <w:p w14:paraId="6827CB43">
      <w:pPr>
        <w:ind w:firstLine="424" w:firstLineChars="177"/>
        <w:rPr>
          <w:rFonts w:hint="eastAsia" w:ascii="宋体" w:hAnsi="宋体"/>
          <w:sz w:val="24"/>
        </w:rPr>
      </w:pPr>
    </w:p>
    <w:p w14:paraId="00996AEF">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四、本服务总预算为4.</w:t>
      </w:r>
      <w:r>
        <w:rPr>
          <w:rFonts w:hint="eastAsia" w:ascii="宋体" w:hAnsi="宋体" w:cs="Times New Roman"/>
          <w:b/>
          <w:bCs/>
          <w:sz w:val="24"/>
          <w:lang w:val="en-US" w:eastAsia="zh-CN"/>
        </w:rPr>
        <w:t>8</w:t>
      </w:r>
      <w:r>
        <w:rPr>
          <w:rFonts w:hint="eastAsia" w:ascii="宋体" w:hAnsi="宋体" w:eastAsia="宋体" w:cs="Times New Roman"/>
          <w:b/>
          <w:bCs/>
          <w:sz w:val="24"/>
          <w:lang w:val="en-US" w:eastAsia="zh-CN"/>
        </w:rPr>
        <w:t>万</w:t>
      </w:r>
    </w:p>
    <w:p w14:paraId="76B62697">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五、服务期为一年</w:t>
      </w:r>
    </w:p>
    <w:p w14:paraId="43D48B8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8DA3A96"/>
    <w:rsid w:val="092C38DF"/>
    <w:rsid w:val="09EE200C"/>
    <w:rsid w:val="0A014C73"/>
    <w:rsid w:val="0D280723"/>
    <w:rsid w:val="1152407D"/>
    <w:rsid w:val="1181541B"/>
    <w:rsid w:val="122C190A"/>
    <w:rsid w:val="12E961E4"/>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BD2EBA"/>
    <w:rsid w:val="25EF3DCB"/>
    <w:rsid w:val="275E5359"/>
    <w:rsid w:val="27D41703"/>
    <w:rsid w:val="29EF1806"/>
    <w:rsid w:val="2A550045"/>
    <w:rsid w:val="2D936DA1"/>
    <w:rsid w:val="2FB06326"/>
    <w:rsid w:val="317D4289"/>
    <w:rsid w:val="31D7251E"/>
    <w:rsid w:val="31DC208A"/>
    <w:rsid w:val="344B7F15"/>
    <w:rsid w:val="345C3DCA"/>
    <w:rsid w:val="38E97BDC"/>
    <w:rsid w:val="392678C4"/>
    <w:rsid w:val="3A127140"/>
    <w:rsid w:val="3E911746"/>
    <w:rsid w:val="3F563A81"/>
    <w:rsid w:val="3FE25B2D"/>
    <w:rsid w:val="42303267"/>
    <w:rsid w:val="44000DE5"/>
    <w:rsid w:val="448E2023"/>
    <w:rsid w:val="456914A4"/>
    <w:rsid w:val="45D4532C"/>
    <w:rsid w:val="45E74EF6"/>
    <w:rsid w:val="46EE566A"/>
    <w:rsid w:val="47AE1D32"/>
    <w:rsid w:val="47FD66C6"/>
    <w:rsid w:val="48FC114A"/>
    <w:rsid w:val="4A2F6F19"/>
    <w:rsid w:val="4DAC0334"/>
    <w:rsid w:val="5175428D"/>
    <w:rsid w:val="53C4433B"/>
    <w:rsid w:val="545C11F4"/>
    <w:rsid w:val="56FF213C"/>
    <w:rsid w:val="59B23993"/>
    <w:rsid w:val="59F45752"/>
    <w:rsid w:val="5A807519"/>
    <w:rsid w:val="5C2710F9"/>
    <w:rsid w:val="5E317FAE"/>
    <w:rsid w:val="5E711D46"/>
    <w:rsid w:val="5EDB6B4A"/>
    <w:rsid w:val="615E6687"/>
    <w:rsid w:val="616421C6"/>
    <w:rsid w:val="62CF609E"/>
    <w:rsid w:val="643E547F"/>
    <w:rsid w:val="64E7316B"/>
    <w:rsid w:val="68F67A18"/>
    <w:rsid w:val="69FA35A8"/>
    <w:rsid w:val="6A995FA5"/>
    <w:rsid w:val="6AA51683"/>
    <w:rsid w:val="6D8E6A2F"/>
    <w:rsid w:val="6ED628CC"/>
    <w:rsid w:val="6EE83F45"/>
    <w:rsid w:val="6F371D0A"/>
    <w:rsid w:val="704E2D79"/>
    <w:rsid w:val="71A26D97"/>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BodyText1I2"/>
    <w:basedOn w:val="1"/>
    <w:qFormat/>
    <w:uiPriority w:val="0"/>
    <w:pPr>
      <w:widowControl/>
      <w:spacing w:after="120"/>
      <w:ind w:left="420" w:leftChars="200" w:firstLine="420" w:firstLineChars="200"/>
      <w:jc w:val="left"/>
    </w:pPr>
    <w:rPr>
      <w:rFonts w:ascii="Calibri" w:hAnsi="Calibri"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2416</Words>
  <Characters>2541</Characters>
  <Lines>19</Lines>
  <Paragraphs>5</Paragraphs>
  <TotalTime>6</TotalTime>
  <ScaleCrop>false</ScaleCrop>
  <LinksUpToDate>false</LinksUpToDate>
  <CharactersWithSpaces>2903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2025-10-11T06:11:51Z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9100B5795E0047BD835B2CEEF78DB50D_13</vt:lpwstr>
  </property>
  <property fmtid="{D5CDD505-2E9C-101B-9397-08002B2CF9AE}" pid="4" name="KSOTemplateDocerSaveRecord">
    <vt:lpwstr>eyJoZGlkIjoiZWE0YmE0ZTJkNjRmZDdiYmI5ZGYyMjM5MGM1Y2IwYjgiLCJ1c2VySWQiOiI0NTU2MzE3MDMifQ==</vt:lpwstr>
  </property>
</Properties>
</file>