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hint="default" w:ascii="宋体" w:hAnsi="宋体" w:eastAsia="宋体"/>
          <w:b/>
          <w:bCs/>
          <w:sz w:val="32"/>
          <w:szCs w:val="32"/>
          <w:lang w:val="en-US" w:eastAsia="zh-CN"/>
        </w:rPr>
      </w:pPr>
      <w:r>
        <w:rPr>
          <w:rFonts w:hint="eastAsia" w:ascii="宋体" w:hAnsi="宋体"/>
          <w:b/>
          <w:bCs/>
          <w:sz w:val="32"/>
          <w:szCs w:val="32"/>
        </w:rPr>
        <w:t>项目</w:t>
      </w:r>
      <w:r>
        <w:rPr>
          <w:rFonts w:hint="eastAsia" w:ascii="宋体" w:hAnsi="宋体"/>
          <w:b/>
          <w:bCs/>
          <w:color w:val="000000" w:themeColor="text1"/>
          <w:sz w:val="32"/>
          <w:szCs w:val="32"/>
        </w:rPr>
        <w:t>名称</w:t>
      </w:r>
      <w:r>
        <w:rPr>
          <w:rFonts w:hint="eastAsia" w:ascii="宋体" w:hAnsi="宋体" w:eastAsia="宋体" w:cs="Times New Roman"/>
          <w:b/>
          <w:bCs/>
          <w:color w:val="000000" w:themeColor="text1"/>
          <w:sz w:val="32"/>
          <w:szCs w:val="32"/>
          <w:u w:val="single"/>
        </w:rPr>
        <w:t>：</w:t>
      </w:r>
      <w:r>
        <w:rPr>
          <w:rFonts w:hint="eastAsia" w:ascii="宋体" w:hAnsi="宋体" w:eastAsia="宋体" w:cs="Times New Roman"/>
          <w:b/>
          <w:bCs/>
          <w:color w:val="000000" w:themeColor="text1"/>
          <w:sz w:val="32"/>
          <w:szCs w:val="32"/>
          <w:u w:val="single"/>
          <w:lang w:val="en-US" w:eastAsia="zh-CN"/>
        </w:rPr>
        <w:t>南山区医疗集团总部</w:t>
      </w:r>
      <w:r>
        <w:rPr>
          <w:rFonts w:hint="eastAsia" w:ascii="宋体" w:hAnsi="宋体"/>
          <w:b/>
          <w:bCs/>
          <w:color w:val="000000" w:themeColor="text1"/>
          <w:sz w:val="32"/>
          <w:szCs w:val="32"/>
          <w:u w:val="single"/>
        </w:rPr>
        <w:t>一次性耳镜套</w:t>
      </w:r>
      <w:r>
        <w:rPr>
          <w:rFonts w:hint="eastAsia" w:ascii="宋体" w:hAnsi="宋体"/>
          <w:b/>
          <w:bCs/>
          <w:color w:val="000000" w:themeColor="text1"/>
          <w:sz w:val="32"/>
          <w:szCs w:val="32"/>
          <w:u w:val="single"/>
          <w:lang w:val="en-US" w:eastAsia="zh-CN"/>
        </w:rPr>
        <w:t xml:space="preserve">        </w:t>
      </w:r>
      <w:r>
        <w:rPr>
          <w:rFonts w:hint="eastAsia" w:ascii="宋体" w:hAnsi="宋体"/>
          <w:b/>
          <w:bCs/>
          <w:sz w:val="32"/>
          <w:szCs w:val="32"/>
          <w:u w:val="single"/>
          <w:lang w:val="en-US" w:eastAsia="zh-CN"/>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10</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30</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04FBF85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0A15806D">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157ACE81">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53DED175">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1C49708B">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245DAF0">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25711362">
      <w:pPr>
        <w:adjustRightInd w:val="0"/>
        <w:snapToGrid w:val="0"/>
        <w:spacing w:line="360" w:lineRule="auto"/>
        <w:jc w:val="left"/>
        <w:rPr>
          <w:rFonts w:hint="eastAsia" w:ascii="宋体" w:hAnsi="宋体"/>
          <w:b/>
          <w:bCs/>
          <w:sz w:val="28"/>
          <w:szCs w:val="28"/>
          <w:u w:val="none"/>
          <w:lang w:val="en-US" w:eastAsia="zh-CN"/>
        </w:rPr>
      </w:pPr>
      <w:r>
        <w:rPr>
          <w:rFonts w:hint="eastAsia" w:ascii="宋体" w:hAnsi="宋体"/>
          <w:b/>
          <w:bCs/>
          <w:sz w:val="28"/>
          <w:szCs w:val="28"/>
          <w:u w:val="none"/>
          <w:lang w:val="en-US" w:eastAsia="zh-CN"/>
        </w:rPr>
        <w:t>相关需求：</w:t>
      </w:r>
    </w:p>
    <w:p w14:paraId="2EEAE65C">
      <w:pPr>
        <w:numPr>
          <w:ilvl w:val="0"/>
          <w:numId w:val="2"/>
        </w:numPr>
        <w:adjustRightInd w:val="0"/>
        <w:snapToGrid w:val="0"/>
        <w:spacing w:line="360" w:lineRule="auto"/>
        <w:ind w:left="420" w:leftChars="0"/>
        <w:jc w:val="left"/>
        <w:rPr>
          <w:rFonts w:hint="eastAsia" w:ascii="宋体" w:hAnsi="宋体"/>
          <w:b w:val="0"/>
          <w:bCs w:val="0"/>
          <w:sz w:val="28"/>
          <w:szCs w:val="28"/>
          <w:u w:val="none"/>
          <w:lang w:val="en-US" w:eastAsia="zh-CN"/>
        </w:rPr>
      </w:pPr>
      <w:r>
        <w:rPr>
          <w:rFonts w:hint="eastAsia" w:ascii="宋体" w:hAnsi="宋体"/>
          <w:b w:val="0"/>
          <w:bCs w:val="0"/>
          <w:sz w:val="28"/>
          <w:szCs w:val="28"/>
          <w:u w:val="none"/>
          <w:lang w:val="en-US" w:eastAsia="zh-CN"/>
        </w:rPr>
        <w:t>可</w:t>
      </w:r>
      <w:r>
        <w:rPr>
          <w:rFonts w:hint="eastAsia" w:ascii="宋体" w:hAnsi="宋体"/>
          <w:b w:val="0"/>
          <w:bCs w:val="0"/>
          <w:sz w:val="28"/>
          <w:szCs w:val="28"/>
          <w:highlight w:val="none"/>
          <w:u w:val="none"/>
          <w:lang w:val="en-US" w:eastAsia="zh-CN"/>
        </w:rPr>
        <w:t>配套电耳镜（品牌型号：伟伦）</w:t>
      </w:r>
      <w:r>
        <w:rPr>
          <w:rFonts w:hint="eastAsia" w:ascii="宋体" w:hAnsi="宋体"/>
          <w:b w:val="0"/>
          <w:bCs w:val="0"/>
          <w:sz w:val="28"/>
          <w:szCs w:val="28"/>
          <w:u w:val="none"/>
          <w:lang w:val="en-US" w:eastAsia="zh-CN"/>
        </w:rPr>
        <w:t>使用</w:t>
      </w:r>
    </w:p>
    <w:p w14:paraId="1A6FA49D">
      <w:pPr>
        <w:numPr>
          <w:ilvl w:val="0"/>
          <w:numId w:val="2"/>
        </w:numPr>
        <w:adjustRightInd w:val="0"/>
        <w:snapToGrid w:val="0"/>
        <w:spacing w:line="360" w:lineRule="auto"/>
        <w:ind w:left="420" w:leftChars="0"/>
        <w:jc w:val="left"/>
        <w:rPr>
          <w:rFonts w:hint="default" w:ascii="宋体" w:hAnsi="宋体"/>
          <w:b w:val="0"/>
          <w:bCs w:val="0"/>
          <w:sz w:val="28"/>
          <w:szCs w:val="28"/>
          <w:u w:val="none"/>
          <w:lang w:val="en-US" w:eastAsia="zh-CN"/>
        </w:rPr>
      </w:pPr>
      <w:r>
        <w:rPr>
          <w:rFonts w:hint="eastAsia" w:ascii="宋体" w:hAnsi="宋体"/>
          <w:b w:val="0"/>
          <w:bCs w:val="0"/>
          <w:sz w:val="28"/>
          <w:szCs w:val="28"/>
          <w:u w:val="none"/>
          <w:lang w:val="en-US" w:eastAsia="zh-CN"/>
        </w:rPr>
        <w:t>配送至集团总部下属社康</w:t>
      </w:r>
    </w:p>
    <w:p w14:paraId="0810C350">
      <w:p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bCs/>
          <w:sz w:val="28"/>
          <w:szCs w:val="28"/>
          <w:u w:val="none"/>
          <w:lang w:val="en-US" w:eastAsia="zh-CN"/>
        </w:rPr>
        <w:t>预算金额：</w:t>
      </w:r>
      <w:r>
        <w:rPr>
          <w:rFonts w:hint="eastAsia" w:ascii="宋体" w:hAnsi="宋体"/>
          <w:b w:val="0"/>
          <w:bCs w:val="0"/>
          <w:sz w:val="28"/>
          <w:szCs w:val="28"/>
          <w:u w:val="none"/>
          <w:lang w:val="en-US" w:eastAsia="zh-CN"/>
        </w:rPr>
        <w:t>不超过42000元</w:t>
      </w:r>
    </w:p>
    <w:p w14:paraId="0775FEBA">
      <w:p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bCs/>
          <w:sz w:val="28"/>
          <w:szCs w:val="28"/>
          <w:u w:val="none"/>
          <w:lang w:val="en-US" w:eastAsia="zh-CN"/>
        </w:rPr>
        <w:t>采购数量：</w:t>
      </w:r>
      <w:r>
        <w:rPr>
          <w:rFonts w:hint="eastAsia" w:ascii="宋体" w:hAnsi="宋体"/>
          <w:b w:val="0"/>
          <w:bCs w:val="0"/>
          <w:sz w:val="28"/>
          <w:szCs w:val="28"/>
          <w:u w:val="none"/>
          <w:lang w:val="en-US" w:eastAsia="zh-CN"/>
        </w:rPr>
        <w:t>12000个</w:t>
      </w:r>
    </w:p>
    <w:p w14:paraId="1673C77E">
      <w:pPr>
        <w:adjustRightInd w:val="0"/>
        <w:snapToGrid w:val="0"/>
        <w:spacing w:line="360" w:lineRule="auto"/>
        <w:jc w:val="left"/>
        <w:rPr>
          <w:rFonts w:hint="eastAsia" w:ascii="宋体" w:hAnsi="宋体"/>
          <w:b w:val="0"/>
          <w:bCs w:val="0"/>
          <w:sz w:val="28"/>
          <w:szCs w:val="28"/>
          <w:u w:val="none"/>
          <w:lang w:val="en-US" w:eastAsia="zh-CN"/>
        </w:rPr>
      </w:pPr>
      <w:r>
        <w:rPr>
          <w:rFonts w:hint="eastAsia" w:ascii="宋体" w:hAnsi="宋体"/>
          <w:b/>
          <w:bCs/>
          <w:sz w:val="28"/>
          <w:szCs w:val="28"/>
          <w:u w:val="none"/>
          <w:lang w:val="en-US" w:eastAsia="zh-CN"/>
        </w:rPr>
        <w:t>配送时限要</w:t>
      </w:r>
      <w:r>
        <w:rPr>
          <w:rFonts w:hint="eastAsia" w:ascii="宋体" w:hAnsi="宋体"/>
          <w:b/>
          <w:bCs/>
          <w:sz w:val="28"/>
          <w:szCs w:val="28"/>
          <w:highlight w:val="none"/>
          <w:u w:val="none"/>
          <w:lang w:val="en-US" w:eastAsia="zh-CN"/>
        </w:rPr>
        <w:t>求：</w:t>
      </w:r>
      <w:r>
        <w:rPr>
          <w:rFonts w:hint="eastAsia" w:ascii="宋体" w:hAnsi="宋体"/>
          <w:b w:val="0"/>
          <w:bCs w:val="0"/>
          <w:sz w:val="28"/>
          <w:szCs w:val="28"/>
          <w:highlight w:val="none"/>
          <w:u w:val="none"/>
          <w:lang w:val="en-US" w:eastAsia="zh-CN"/>
        </w:rPr>
        <w:t>成交通知书发出后3</w:t>
      </w:r>
      <w:r>
        <w:rPr>
          <w:rFonts w:hint="eastAsia" w:ascii="宋体" w:hAnsi="宋体"/>
          <w:b w:val="0"/>
          <w:bCs w:val="0"/>
          <w:sz w:val="28"/>
          <w:szCs w:val="28"/>
          <w:u w:val="none"/>
          <w:lang w:val="en-US" w:eastAsia="zh-CN"/>
        </w:rPr>
        <w:t>天配送到社康</w:t>
      </w:r>
    </w:p>
    <w:p w14:paraId="6B4456C6">
      <w:pPr>
        <w:adjustRightInd w:val="0"/>
        <w:snapToGrid w:val="0"/>
        <w:spacing w:line="360" w:lineRule="auto"/>
        <w:jc w:val="left"/>
        <w:rPr>
          <w:rFonts w:hint="default" w:ascii="宋体" w:hAnsi="宋体"/>
          <w:b/>
          <w:bCs/>
          <w:sz w:val="28"/>
          <w:szCs w:val="28"/>
          <w:u w:val="none"/>
          <w:lang w:val="en-US" w:eastAsia="zh-CN"/>
        </w:rPr>
      </w:pPr>
      <w:r>
        <w:rPr>
          <w:rFonts w:hint="eastAsia" w:ascii="宋体" w:hAnsi="宋体"/>
          <w:b/>
          <w:bCs/>
          <w:sz w:val="28"/>
          <w:szCs w:val="28"/>
          <w:u w:val="none"/>
          <w:lang w:val="en-US" w:eastAsia="zh-CN"/>
        </w:rPr>
        <w:t>配套设备及耗材参考图片如下：</w:t>
      </w:r>
    </w:p>
    <w:p w14:paraId="0F409F5B">
      <w:pPr>
        <w:adjustRightInd w:val="0"/>
        <w:snapToGrid w:val="0"/>
        <w:spacing w:line="360" w:lineRule="auto"/>
        <w:jc w:val="left"/>
        <w:rPr>
          <w:rFonts w:hint="eastAsia" w:ascii="宋体" w:hAnsi="宋体"/>
          <w:b w:val="0"/>
          <w:bCs w:val="0"/>
          <w:sz w:val="28"/>
          <w:szCs w:val="28"/>
          <w:u w:val="none"/>
          <w:lang w:val="en-US" w:eastAsia="zh-CN"/>
        </w:rPr>
      </w:pPr>
      <w:r>
        <w:drawing>
          <wp:inline distT="0" distB="0" distL="114300" distR="114300">
            <wp:extent cx="1976120" cy="2792095"/>
            <wp:effectExtent l="0" t="0" r="508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1976120" cy="2792095"/>
                    </a:xfrm>
                    <a:prstGeom prst="rect">
                      <a:avLst/>
                    </a:prstGeom>
                    <a:noFill/>
                    <a:ln>
                      <a:noFill/>
                    </a:ln>
                  </pic:spPr>
                </pic:pic>
              </a:graphicData>
            </a:graphic>
          </wp:inline>
        </w:drawing>
      </w:r>
      <w:r>
        <w:drawing>
          <wp:inline distT="0" distB="0" distL="114300" distR="114300">
            <wp:extent cx="1805940" cy="2505710"/>
            <wp:effectExtent l="0" t="0" r="381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1805940" cy="2505710"/>
                    </a:xfrm>
                    <a:prstGeom prst="rect">
                      <a:avLst/>
                    </a:prstGeom>
                    <a:noFill/>
                    <a:ln>
                      <a:noFill/>
                    </a:ln>
                  </pic:spPr>
                </pic:pic>
              </a:graphicData>
            </a:graphic>
          </wp:inline>
        </w:drawing>
      </w: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rPr>
      </w:pPr>
      <w:r>
        <w:rPr>
          <w:rFonts w:hint="eastAsia" w:ascii="仿宋_GB2312" w:hAnsi="仿宋_GB2312" w:eastAsia="仿宋_GB2312" w:cs="仿宋_GB2312"/>
          <w:b/>
          <w:bCs/>
          <w:snapToGrid w:val="0"/>
          <w:color w:val="000000" w:themeColor="text1"/>
          <w:kern w:val="0"/>
          <w:sz w:val="28"/>
          <w:szCs w:val="32"/>
        </w:rPr>
        <w:t>供应商响应需求后，需求必须盖章或法人签字确定。</w:t>
      </w:r>
    </w:p>
    <w:p w14:paraId="420AF58D">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386"/>
        <w:gridCol w:w="914"/>
        <w:gridCol w:w="2"/>
        <w:gridCol w:w="1372"/>
        <w:gridCol w:w="1372"/>
        <w:gridCol w:w="1583"/>
        <w:gridCol w:w="1385"/>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color w:val="000000" w:themeColor="text1"/>
                <w:kern w:val="0"/>
                <w:sz w:val="24"/>
              </w:rPr>
            </w:pPr>
            <w:r>
              <w:rPr>
                <w:rFonts w:hint="eastAsia" w:ascii="宋体" w:hAnsi="宋体"/>
                <w:b/>
                <w:bCs/>
                <w:snapToGrid w:val="0"/>
                <w:color w:val="000000" w:themeColor="text1"/>
                <w:kern w:val="0"/>
                <w:sz w:val="24"/>
              </w:rPr>
              <w:t>序号</w:t>
            </w:r>
          </w:p>
        </w:tc>
        <w:tc>
          <w:tcPr>
            <w:tcW w:w="790"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color w:val="000000" w:themeColor="text1"/>
                <w:kern w:val="0"/>
                <w:sz w:val="24"/>
              </w:rPr>
            </w:pPr>
            <w:r>
              <w:rPr>
                <w:rFonts w:hint="eastAsia" w:ascii="宋体" w:hAnsi="宋体"/>
                <w:b/>
                <w:bCs/>
                <w:snapToGrid w:val="0"/>
                <w:color w:val="000000" w:themeColor="text1"/>
                <w:kern w:val="0"/>
                <w:sz w:val="24"/>
              </w:rPr>
              <w:t>内容</w:t>
            </w:r>
          </w:p>
        </w:tc>
        <w:tc>
          <w:tcPr>
            <w:tcW w:w="474"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color w:val="000000" w:themeColor="text1"/>
                <w:kern w:val="0"/>
                <w:sz w:val="24"/>
              </w:rPr>
            </w:pPr>
            <w:r>
              <w:rPr>
                <w:rFonts w:hint="eastAsia" w:ascii="宋体" w:hAnsi="宋体"/>
                <w:b/>
                <w:bCs/>
                <w:snapToGrid w:val="0"/>
                <w:color w:val="000000" w:themeColor="text1"/>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color w:val="000000" w:themeColor="text1"/>
                <w:kern w:val="0"/>
                <w:sz w:val="24"/>
                <w:lang w:val="en-US" w:eastAsia="zh-CN"/>
              </w:rPr>
            </w:pPr>
            <w:r>
              <w:rPr>
                <w:rFonts w:hint="eastAsia" w:ascii="宋体" w:hAnsi="宋体"/>
                <w:b/>
                <w:bCs/>
                <w:snapToGrid w:val="0"/>
                <w:color w:val="000000" w:themeColor="text1"/>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color w:val="000000" w:themeColor="text1"/>
                <w:kern w:val="0"/>
                <w:sz w:val="24"/>
              </w:rPr>
            </w:pPr>
            <w:r>
              <w:rPr>
                <w:rFonts w:hint="eastAsia" w:ascii="宋体" w:hAnsi="宋体"/>
                <w:b/>
                <w:bCs/>
                <w:snapToGrid w:val="0"/>
                <w:color w:val="000000" w:themeColor="text1"/>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color w:val="000000" w:themeColor="text1"/>
                <w:kern w:val="0"/>
                <w:sz w:val="24"/>
              </w:rPr>
            </w:pPr>
            <w:r>
              <w:rPr>
                <w:rFonts w:hint="eastAsia" w:ascii="宋体" w:hAnsi="宋体"/>
                <w:b/>
                <w:bCs/>
                <w:snapToGrid w:val="0"/>
                <w:color w:val="000000" w:themeColor="text1"/>
                <w:kern w:val="0"/>
                <w:sz w:val="24"/>
              </w:rPr>
              <w:t>单价</w:t>
            </w:r>
          </w:p>
        </w:tc>
        <w:tc>
          <w:tcPr>
            <w:tcW w:w="788"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color w:val="000000" w:themeColor="text1"/>
                <w:kern w:val="0"/>
                <w:sz w:val="24"/>
                <w:lang w:eastAsia="zh-CN"/>
              </w:rPr>
            </w:pPr>
            <w:r>
              <w:rPr>
                <w:rFonts w:hint="eastAsia" w:ascii="宋体" w:hAnsi="宋体"/>
                <w:b/>
                <w:bCs/>
                <w:snapToGrid w:val="0"/>
                <w:color w:val="000000" w:themeColor="text1"/>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single" w:color="auto" w:sz="4" w:space="0"/>
            </w:tcBorders>
            <w:vAlign w:val="center"/>
          </w:tcPr>
          <w:p w14:paraId="15165AEF">
            <w:pPr>
              <w:adjustRightInd w:val="0"/>
              <w:snapToGrid w:val="0"/>
              <w:spacing w:line="360" w:lineRule="auto"/>
              <w:jc w:val="center"/>
              <w:rPr>
                <w:rFonts w:ascii="宋体" w:hAnsi="宋体"/>
                <w:bCs/>
                <w:snapToGrid w:val="0"/>
                <w:color w:val="000000" w:themeColor="text1"/>
                <w:kern w:val="0"/>
                <w:sz w:val="24"/>
                <w:highlight w:val="none"/>
              </w:rPr>
            </w:pPr>
            <w:r>
              <w:rPr>
                <w:rFonts w:hint="eastAsia" w:ascii="宋体" w:hAnsi="宋体"/>
                <w:bCs/>
                <w:snapToGrid w:val="0"/>
                <w:color w:val="000000" w:themeColor="text1"/>
                <w:kern w:val="0"/>
                <w:sz w:val="24"/>
                <w:highlight w:val="none"/>
              </w:rPr>
              <w:t>1</w:t>
            </w:r>
          </w:p>
        </w:tc>
        <w:tc>
          <w:tcPr>
            <w:tcW w:w="790" w:type="pct"/>
            <w:tcBorders>
              <w:top w:val="single" w:color="auto" w:sz="4" w:space="0"/>
            </w:tcBorders>
            <w:vAlign w:val="center"/>
          </w:tcPr>
          <w:p w14:paraId="3440D226">
            <w:pPr>
              <w:adjustRightInd w:val="0"/>
              <w:snapToGrid w:val="0"/>
              <w:spacing w:line="360" w:lineRule="auto"/>
              <w:jc w:val="center"/>
              <w:rPr>
                <w:rFonts w:ascii="宋体" w:hAnsi="宋体"/>
                <w:bCs/>
                <w:snapToGrid w:val="0"/>
                <w:color w:val="000000" w:themeColor="text1"/>
                <w:kern w:val="0"/>
                <w:sz w:val="24"/>
                <w:highlight w:val="none"/>
              </w:rPr>
            </w:pPr>
            <w:r>
              <w:rPr>
                <w:rFonts w:hint="eastAsia" w:ascii="宋体" w:hAnsi="宋体" w:cs="宋体"/>
                <w:b w:val="0"/>
                <w:bCs w:val="0"/>
                <w:color w:val="000000" w:themeColor="text1"/>
                <w:sz w:val="28"/>
                <w:szCs w:val="28"/>
                <w:highlight w:val="none"/>
                <w:lang w:val="en-US" w:eastAsia="zh-CN"/>
              </w:rPr>
              <w:t>南山区医疗集团总部一次性耳镜套</w:t>
            </w:r>
          </w:p>
        </w:tc>
        <w:tc>
          <w:tcPr>
            <w:tcW w:w="474" w:type="pct"/>
            <w:gridSpan w:val="2"/>
            <w:tcBorders>
              <w:top w:val="single" w:color="auto" w:sz="4" w:space="0"/>
            </w:tcBorders>
            <w:vAlign w:val="center"/>
          </w:tcPr>
          <w:p w14:paraId="132CD51E">
            <w:pPr>
              <w:adjustRightInd w:val="0"/>
              <w:snapToGrid w:val="0"/>
              <w:spacing w:line="360" w:lineRule="auto"/>
              <w:jc w:val="center"/>
              <w:rPr>
                <w:rFonts w:ascii="宋体" w:hAnsi="宋体"/>
                <w:bCs/>
                <w:snapToGrid w:val="0"/>
                <w:color w:val="000000" w:themeColor="text1"/>
                <w:kern w:val="0"/>
                <w:sz w:val="24"/>
              </w:rPr>
            </w:pPr>
            <w:r>
              <w:rPr>
                <w:rFonts w:hint="eastAsia" w:ascii="宋体" w:hAnsi="宋体"/>
                <w:b w:val="0"/>
                <w:bCs w:val="0"/>
                <w:color w:val="000000" w:themeColor="text1"/>
                <w:sz w:val="28"/>
                <w:szCs w:val="28"/>
                <w:u w:val="none"/>
                <w:lang w:val="en-US" w:eastAsia="zh-CN"/>
              </w:rPr>
              <w:t>12000</w:t>
            </w:r>
          </w:p>
        </w:tc>
        <w:tc>
          <w:tcPr>
            <w:tcW w:w="782" w:type="pct"/>
            <w:tcBorders>
              <w:top w:val="single" w:color="auto" w:sz="4" w:space="0"/>
            </w:tcBorders>
          </w:tcPr>
          <w:p w14:paraId="2F9B3A6E">
            <w:pPr>
              <w:adjustRightInd w:val="0"/>
              <w:snapToGrid w:val="0"/>
              <w:spacing w:line="360" w:lineRule="auto"/>
              <w:jc w:val="center"/>
              <w:rPr>
                <w:rFonts w:hint="eastAsia" w:ascii="宋体" w:hAnsi="宋体" w:eastAsia="宋体" w:cs="Times New Roman"/>
                <w:b w:val="0"/>
                <w:bCs w:val="0"/>
                <w:color w:val="000000" w:themeColor="text1"/>
                <w:sz w:val="28"/>
                <w:szCs w:val="28"/>
                <w:u w:val="none"/>
                <w:lang w:val="en-US" w:eastAsia="zh-CN"/>
              </w:rPr>
            </w:pPr>
          </w:p>
          <w:p w14:paraId="622AEE8E">
            <w:pPr>
              <w:adjustRightInd w:val="0"/>
              <w:snapToGrid w:val="0"/>
              <w:spacing w:line="360" w:lineRule="auto"/>
              <w:jc w:val="center"/>
              <w:rPr>
                <w:rFonts w:hint="eastAsia" w:ascii="宋体" w:hAnsi="宋体" w:eastAsia="宋体" w:cs="Times New Roman"/>
                <w:b w:val="0"/>
                <w:bCs w:val="0"/>
                <w:color w:val="000000" w:themeColor="text1"/>
                <w:sz w:val="28"/>
                <w:szCs w:val="28"/>
                <w:u w:val="none"/>
                <w:lang w:val="en-US" w:eastAsia="zh-CN"/>
              </w:rPr>
            </w:pPr>
          </w:p>
          <w:p w14:paraId="20294097">
            <w:pPr>
              <w:adjustRightInd w:val="0"/>
              <w:snapToGrid w:val="0"/>
              <w:spacing w:line="360" w:lineRule="auto"/>
              <w:jc w:val="center"/>
              <w:rPr>
                <w:rFonts w:hint="eastAsia" w:ascii="宋体" w:hAnsi="宋体" w:eastAsia="宋体" w:cs="Times New Roman"/>
                <w:b w:val="0"/>
                <w:bCs w:val="0"/>
                <w:color w:val="000000" w:themeColor="text1"/>
                <w:sz w:val="28"/>
                <w:szCs w:val="28"/>
                <w:u w:val="none"/>
                <w:lang w:val="en-US" w:eastAsia="zh-CN"/>
              </w:rPr>
            </w:pPr>
            <w:r>
              <w:rPr>
                <w:rFonts w:hint="eastAsia" w:ascii="宋体" w:hAnsi="宋体" w:eastAsia="宋体" w:cs="Times New Roman"/>
                <w:b w:val="0"/>
                <w:bCs w:val="0"/>
                <w:color w:val="000000" w:themeColor="text1"/>
                <w:sz w:val="28"/>
                <w:szCs w:val="28"/>
                <w:u w:val="none"/>
                <w:lang w:val="en-US" w:eastAsia="zh-CN"/>
              </w:rPr>
              <w:t>/</w:t>
            </w:r>
          </w:p>
        </w:tc>
        <w:tc>
          <w:tcPr>
            <w:tcW w:w="782" w:type="pct"/>
            <w:tcBorders>
              <w:top w:val="single" w:color="auto" w:sz="4" w:space="0"/>
            </w:tcBorders>
          </w:tcPr>
          <w:p w14:paraId="5AC33C9B">
            <w:pPr>
              <w:adjustRightInd w:val="0"/>
              <w:snapToGrid w:val="0"/>
              <w:spacing w:line="360" w:lineRule="auto"/>
              <w:jc w:val="center"/>
              <w:rPr>
                <w:rFonts w:hint="eastAsia" w:ascii="宋体" w:hAnsi="宋体" w:eastAsia="宋体" w:cs="Times New Roman"/>
                <w:b w:val="0"/>
                <w:bCs w:val="0"/>
                <w:color w:val="000000" w:themeColor="text1"/>
                <w:sz w:val="28"/>
                <w:szCs w:val="28"/>
                <w:u w:val="none"/>
                <w:lang w:val="en-US" w:eastAsia="zh-CN"/>
              </w:rPr>
            </w:pPr>
          </w:p>
          <w:p w14:paraId="42514B10">
            <w:pPr>
              <w:adjustRightInd w:val="0"/>
              <w:snapToGrid w:val="0"/>
              <w:spacing w:line="360" w:lineRule="auto"/>
              <w:jc w:val="center"/>
              <w:rPr>
                <w:rFonts w:hint="eastAsia" w:ascii="宋体" w:hAnsi="宋体" w:eastAsia="宋体" w:cs="Times New Roman"/>
                <w:b w:val="0"/>
                <w:bCs w:val="0"/>
                <w:color w:val="000000" w:themeColor="text1"/>
                <w:sz w:val="28"/>
                <w:szCs w:val="28"/>
                <w:u w:val="none"/>
                <w:lang w:val="en-US" w:eastAsia="zh-CN"/>
              </w:rPr>
            </w:pPr>
          </w:p>
          <w:p w14:paraId="610820F9">
            <w:pPr>
              <w:adjustRightInd w:val="0"/>
              <w:snapToGrid w:val="0"/>
              <w:spacing w:line="360" w:lineRule="auto"/>
              <w:jc w:val="center"/>
              <w:rPr>
                <w:rFonts w:hint="eastAsia" w:ascii="宋体" w:hAnsi="宋体" w:eastAsia="宋体" w:cs="Times New Roman"/>
                <w:b w:val="0"/>
                <w:bCs w:val="0"/>
                <w:color w:val="000000" w:themeColor="text1"/>
                <w:sz w:val="28"/>
                <w:szCs w:val="28"/>
                <w:u w:val="none"/>
                <w:lang w:val="en-US" w:eastAsia="zh-CN"/>
              </w:rPr>
            </w:pPr>
            <w:r>
              <w:rPr>
                <w:rFonts w:hint="eastAsia" w:ascii="宋体" w:hAnsi="宋体" w:eastAsia="宋体" w:cs="Times New Roman"/>
                <w:b w:val="0"/>
                <w:bCs w:val="0"/>
                <w:color w:val="000000" w:themeColor="text1"/>
                <w:sz w:val="28"/>
                <w:szCs w:val="28"/>
                <w:u w:val="none"/>
                <w:lang w:val="en-US" w:eastAsia="zh-CN"/>
              </w:rPr>
              <w:t>个</w:t>
            </w:r>
          </w:p>
        </w:tc>
        <w:tc>
          <w:tcPr>
            <w:tcW w:w="901" w:type="pct"/>
            <w:tcBorders>
              <w:top w:val="single" w:color="auto" w:sz="4" w:space="0"/>
            </w:tcBorders>
          </w:tcPr>
          <w:p w14:paraId="38292DDA">
            <w:pPr>
              <w:adjustRightInd w:val="0"/>
              <w:snapToGrid w:val="0"/>
              <w:spacing w:line="360" w:lineRule="auto"/>
              <w:jc w:val="center"/>
              <w:rPr>
                <w:rFonts w:hint="eastAsia" w:ascii="宋体" w:hAnsi="宋体" w:eastAsia="宋体" w:cs="Times New Roman"/>
                <w:b w:val="0"/>
                <w:bCs w:val="0"/>
                <w:color w:val="000000" w:themeColor="text1"/>
                <w:sz w:val="28"/>
                <w:szCs w:val="28"/>
                <w:u w:val="none"/>
                <w:lang w:val="en-US" w:eastAsia="zh-CN"/>
              </w:rPr>
            </w:pPr>
          </w:p>
          <w:p w14:paraId="4B47BF6B">
            <w:pPr>
              <w:adjustRightInd w:val="0"/>
              <w:snapToGrid w:val="0"/>
              <w:spacing w:line="360" w:lineRule="auto"/>
              <w:jc w:val="center"/>
              <w:rPr>
                <w:rFonts w:hint="eastAsia" w:ascii="宋体" w:hAnsi="宋体" w:eastAsia="宋体" w:cs="Times New Roman"/>
                <w:b w:val="0"/>
                <w:bCs w:val="0"/>
                <w:color w:val="000000" w:themeColor="text1"/>
                <w:sz w:val="28"/>
                <w:szCs w:val="28"/>
                <w:u w:val="none"/>
                <w:lang w:val="en-US" w:eastAsia="zh-CN"/>
              </w:rPr>
            </w:pPr>
          </w:p>
          <w:p w14:paraId="57506F2A">
            <w:pPr>
              <w:adjustRightInd w:val="0"/>
              <w:snapToGrid w:val="0"/>
              <w:spacing w:line="360" w:lineRule="auto"/>
              <w:jc w:val="center"/>
              <w:rPr>
                <w:rFonts w:hint="default" w:ascii="宋体" w:hAnsi="宋体" w:eastAsia="宋体" w:cs="Times New Roman"/>
                <w:b w:val="0"/>
                <w:bCs w:val="0"/>
                <w:color w:val="000000" w:themeColor="text1"/>
                <w:sz w:val="28"/>
                <w:szCs w:val="28"/>
                <w:u w:val="none"/>
                <w:lang w:val="en-US" w:eastAsia="zh-CN"/>
              </w:rPr>
            </w:pPr>
            <w:r>
              <w:rPr>
                <w:rFonts w:hint="eastAsia" w:ascii="宋体" w:hAnsi="宋体" w:eastAsia="宋体" w:cs="Times New Roman"/>
                <w:b w:val="0"/>
                <w:bCs w:val="0"/>
                <w:color w:val="000000" w:themeColor="text1"/>
                <w:sz w:val="28"/>
                <w:szCs w:val="28"/>
                <w:u w:val="none"/>
                <w:lang w:val="en-US" w:eastAsia="zh-CN"/>
              </w:rPr>
              <w:t>/</w:t>
            </w:r>
          </w:p>
        </w:tc>
        <w:tc>
          <w:tcPr>
            <w:tcW w:w="788" w:type="pct"/>
            <w:tcBorders>
              <w:top w:val="single" w:color="auto" w:sz="4" w:space="0"/>
            </w:tcBorders>
          </w:tcPr>
          <w:p w14:paraId="138C849C">
            <w:pPr>
              <w:adjustRightInd w:val="0"/>
              <w:snapToGrid w:val="0"/>
              <w:spacing w:line="360" w:lineRule="auto"/>
              <w:jc w:val="center"/>
              <w:rPr>
                <w:rFonts w:ascii="宋体" w:hAnsi="宋体"/>
                <w:bCs/>
                <w:snapToGrid w:val="0"/>
                <w:color w:val="000000" w:themeColor="text1"/>
                <w:kern w:val="0"/>
                <w:sz w:val="24"/>
              </w:rPr>
            </w:pPr>
            <w:r>
              <w:rPr>
                <w:rFonts w:hint="eastAsia" w:ascii="宋体" w:hAnsi="宋体" w:eastAsia="宋体" w:cs="Times New Roman"/>
                <w:b w:val="0"/>
                <w:bCs w:val="0"/>
                <w:color w:val="000000" w:themeColor="text1"/>
                <w:sz w:val="28"/>
                <w:szCs w:val="28"/>
                <w:u w:val="none"/>
                <w:lang w:val="en-US" w:eastAsia="zh-CN"/>
              </w:rPr>
              <w:t>总预算</w:t>
            </w:r>
            <w:r>
              <w:rPr>
                <w:rFonts w:hint="eastAsia" w:ascii="宋体" w:hAnsi="宋体"/>
                <w:b w:val="0"/>
                <w:bCs w:val="0"/>
                <w:color w:val="000000" w:themeColor="text1"/>
                <w:sz w:val="28"/>
                <w:szCs w:val="28"/>
                <w:u w:val="none"/>
                <w:lang w:val="en-US" w:eastAsia="zh-CN"/>
              </w:rPr>
              <w:t>不超过42000元</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color w:val="000000" w:themeColor="text1"/>
                <w:kern w:val="0"/>
                <w:sz w:val="24"/>
              </w:rPr>
            </w:pPr>
            <w:r>
              <w:rPr>
                <w:rFonts w:hint="eastAsia" w:ascii="宋体" w:hAnsi="宋体"/>
                <w:b/>
                <w:bCs/>
                <w:snapToGrid w:val="0"/>
                <w:color w:val="000000" w:themeColor="text1"/>
                <w:kern w:val="0"/>
                <w:sz w:val="24"/>
              </w:rPr>
              <w:t>总价</w:t>
            </w:r>
          </w:p>
        </w:tc>
        <w:tc>
          <w:tcPr>
            <w:tcW w:w="473"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color w:val="000000" w:themeColor="text1"/>
                <w:kern w:val="0"/>
                <w:sz w:val="24"/>
              </w:rPr>
            </w:pPr>
          </w:p>
        </w:tc>
        <w:tc>
          <w:tcPr>
            <w:tcW w:w="3255"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color w:val="000000" w:themeColor="text1"/>
                <w:kern w:val="0"/>
                <w:sz w:val="24"/>
              </w:rPr>
            </w:pPr>
            <w:r>
              <w:rPr>
                <w:rFonts w:hint="eastAsia" w:ascii="宋体" w:hAnsi="宋体" w:eastAsia="宋体" w:cs="Times New Roman"/>
                <w:b w:val="0"/>
                <w:bCs w:val="0"/>
                <w:color w:val="000000" w:themeColor="text1"/>
                <w:sz w:val="28"/>
                <w:szCs w:val="28"/>
                <w:u w:val="none"/>
                <w:lang w:val="en-US" w:eastAsia="zh-CN"/>
              </w:rPr>
              <w:t>总预算</w:t>
            </w:r>
            <w:r>
              <w:rPr>
                <w:rFonts w:hint="eastAsia" w:ascii="宋体" w:hAnsi="宋体"/>
                <w:b w:val="0"/>
                <w:bCs w:val="0"/>
                <w:color w:val="000000" w:themeColor="text1"/>
                <w:sz w:val="28"/>
                <w:szCs w:val="28"/>
                <w:u w:val="none"/>
                <w:lang w:val="en-US" w:eastAsia="zh-CN"/>
              </w:rPr>
              <w:t>不超过42000元</w:t>
            </w: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color w:val="000000" w:themeColor="text1"/>
                <w:kern w:val="0"/>
                <w:sz w:val="24"/>
              </w:rPr>
            </w:pPr>
            <w:r>
              <w:rPr>
                <w:rFonts w:hint="eastAsia" w:ascii="宋体" w:hAnsi="宋体"/>
                <w:b/>
                <w:bCs/>
                <w:snapToGrid w:val="0"/>
                <w:color w:val="000000" w:themeColor="text1"/>
                <w:kern w:val="0"/>
                <w:sz w:val="24"/>
              </w:rPr>
              <w:t>报价有效期</w:t>
            </w:r>
          </w:p>
        </w:tc>
        <w:tc>
          <w:tcPr>
            <w:tcW w:w="473"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color w:val="000000" w:themeColor="text1"/>
                <w:kern w:val="0"/>
                <w:sz w:val="24"/>
                <w:highlight w:val="cyan"/>
              </w:rPr>
            </w:pPr>
          </w:p>
        </w:tc>
        <w:tc>
          <w:tcPr>
            <w:tcW w:w="3255"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color w:val="000000" w:themeColor="text1"/>
                <w:kern w:val="0"/>
                <w:sz w:val="24"/>
              </w:rPr>
            </w:pPr>
            <w:r>
              <w:rPr>
                <w:rFonts w:hint="eastAsia" w:ascii="宋体" w:hAnsi="宋体"/>
                <w:bCs/>
                <w:snapToGrid w:val="0"/>
                <w:color w:val="000000" w:themeColor="text1"/>
                <w:kern w:val="0"/>
                <w:sz w:val="24"/>
                <w:highlight w:val="cyan"/>
              </w:rPr>
              <w:t>我单位承诺递交的报价表在</w:t>
            </w:r>
            <w:r>
              <w:rPr>
                <w:rFonts w:hint="eastAsia" w:ascii="宋体" w:hAnsi="宋体"/>
                <w:bCs/>
                <w:snapToGrid w:val="0"/>
                <w:color w:val="000000" w:themeColor="text1"/>
                <w:kern w:val="0"/>
                <w:sz w:val="24"/>
                <w:highlight w:val="cyan"/>
                <w:u w:val="single"/>
              </w:rPr>
              <w:t>X</w:t>
            </w:r>
            <w:r>
              <w:rPr>
                <w:rFonts w:hint="eastAsia" w:ascii="宋体" w:hAnsi="宋体"/>
                <w:bCs/>
                <w:snapToGrid w:val="0"/>
                <w:color w:val="000000" w:themeColor="text1"/>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6F19442C"/>
    <w:multiLevelType w:val="singleLevel"/>
    <w:tmpl w:val="6F19442C"/>
    <w:lvl w:ilvl="0" w:tentative="0">
      <w:start w:val="1"/>
      <w:numFmt w:val="decimal"/>
      <w:suff w:val="nothing"/>
      <w:lvlText w:val="%1、"/>
      <w:lvlJc w:val="left"/>
      <w:pPr>
        <w:ind w:left="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11412E"/>
    <w:rsid w:val="0D280723"/>
    <w:rsid w:val="0D500186"/>
    <w:rsid w:val="1152407D"/>
    <w:rsid w:val="1181541B"/>
    <w:rsid w:val="122C190A"/>
    <w:rsid w:val="1452414A"/>
    <w:rsid w:val="154B4D60"/>
    <w:rsid w:val="160F0030"/>
    <w:rsid w:val="16443B86"/>
    <w:rsid w:val="16783A81"/>
    <w:rsid w:val="167B7613"/>
    <w:rsid w:val="17F5757F"/>
    <w:rsid w:val="18D90AC3"/>
    <w:rsid w:val="1ACC0F02"/>
    <w:rsid w:val="1ACE017F"/>
    <w:rsid w:val="1C887A8F"/>
    <w:rsid w:val="1F081154"/>
    <w:rsid w:val="2095729A"/>
    <w:rsid w:val="21020A84"/>
    <w:rsid w:val="231F674B"/>
    <w:rsid w:val="239863D1"/>
    <w:rsid w:val="25254A0D"/>
    <w:rsid w:val="25EF3DCB"/>
    <w:rsid w:val="275E5359"/>
    <w:rsid w:val="27D41703"/>
    <w:rsid w:val="29EF1806"/>
    <w:rsid w:val="2A550045"/>
    <w:rsid w:val="2D936DA1"/>
    <w:rsid w:val="2FB06326"/>
    <w:rsid w:val="317D4289"/>
    <w:rsid w:val="31D7251E"/>
    <w:rsid w:val="31DC208A"/>
    <w:rsid w:val="344B7F15"/>
    <w:rsid w:val="345C3DCA"/>
    <w:rsid w:val="355251D2"/>
    <w:rsid w:val="37EA21BD"/>
    <w:rsid w:val="38E97BDC"/>
    <w:rsid w:val="392678C4"/>
    <w:rsid w:val="3A127140"/>
    <w:rsid w:val="3E911746"/>
    <w:rsid w:val="3F563A81"/>
    <w:rsid w:val="3FE25B2D"/>
    <w:rsid w:val="42303267"/>
    <w:rsid w:val="44000DE5"/>
    <w:rsid w:val="456914A4"/>
    <w:rsid w:val="45D4532C"/>
    <w:rsid w:val="45E74EF6"/>
    <w:rsid w:val="46EE566A"/>
    <w:rsid w:val="47AE1D32"/>
    <w:rsid w:val="47FD66C6"/>
    <w:rsid w:val="48FC114A"/>
    <w:rsid w:val="4A2F6F19"/>
    <w:rsid w:val="4DAC0334"/>
    <w:rsid w:val="5175428D"/>
    <w:rsid w:val="53C4433B"/>
    <w:rsid w:val="545C11F4"/>
    <w:rsid w:val="59B23993"/>
    <w:rsid w:val="59F45752"/>
    <w:rsid w:val="5A274D1D"/>
    <w:rsid w:val="5A807519"/>
    <w:rsid w:val="5C2710F9"/>
    <w:rsid w:val="5E317FAE"/>
    <w:rsid w:val="5E711D46"/>
    <w:rsid w:val="5EDB6B4A"/>
    <w:rsid w:val="615E6687"/>
    <w:rsid w:val="616421C6"/>
    <w:rsid w:val="62C15BDF"/>
    <w:rsid w:val="62CF609E"/>
    <w:rsid w:val="643E547F"/>
    <w:rsid w:val="64E7316B"/>
    <w:rsid w:val="68F67A18"/>
    <w:rsid w:val="69FA35A8"/>
    <w:rsid w:val="6A995FA5"/>
    <w:rsid w:val="6AA51683"/>
    <w:rsid w:val="6D8E6A2F"/>
    <w:rsid w:val="6ED628CC"/>
    <w:rsid w:val="6EE83F45"/>
    <w:rsid w:val="6F371D0A"/>
    <w:rsid w:val="704E2D79"/>
    <w:rsid w:val="76B06742"/>
    <w:rsid w:val="786632D3"/>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2216</Words>
  <Characters>2328</Characters>
  <Lines>19</Lines>
  <Paragraphs>5</Paragraphs>
  <TotalTime>0</TotalTime>
  <ScaleCrop>false</ScaleCrop>
  <LinksUpToDate>false</LinksUpToDate>
  <CharactersWithSpaces>2704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2025-10-27T01:45:31Z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AD1F4AB738C84822980CB2302EE3F02C</vt:lpwstr>
  </property>
  <property fmtid="{D5CDD505-2E9C-101B-9397-08002B2CF9AE}" pid="4" name="KSOTemplateDocerSaveRecord">
    <vt:lpwstr>eyJoZGlkIjoiMDNmYjdhNDg0YTM3MTNhNWJkNDdjYjEwMTgzNjhkYzciLCJ1c2VySWQiOiI0NTU2MzE3MDMifQ==</vt:lpwstr>
  </property>
</Properties>
</file>