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2883" w:leftChars="608" w:hanging="1606" w:hangingChars="500"/>
        <w:jc w:val="left"/>
        <w:rPr>
          <w:rFonts w:hint="eastAsia" w:ascii="宋体" w:hAnsi="宋体" w:eastAsia="宋体" w:cs="Times New Roman"/>
          <w:b/>
          <w:bCs/>
          <w:sz w:val="32"/>
          <w:szCs w:val="32"/>
          <w:u w:val="single"/>
          <w:lang w:val="en-US" w:eastAsia="zh-CN"/>
        </w:rPr>
      </w:pPr>
      <w:r>
        <w:rPr>
          <w:rFonts w:hint="eastAsia" w:ascii="宋体" w:hAnsi="宋体"/>
          <w:b/>
          <w:bCs/>
          <w:sz w:val="32"/>
          <w:szCs w:val="32"/>
        </w:rPr>
        <w:t>项目名称：</w:t>
      </w:r>
      <w:r>
        <w:rPr>
          <w:rFonts w:hint="eastAsia" w:ascii="宋体" w:hAnsi="宋体"/>
          <w:b/>
          <w:bCs/>
          <w:sz w:val="32"/>
          <w:szCs w:val="32"/>
          <w:u w:val="single"/>
        </w:rPr>
        <w:t xml:space="preserve"> </w:t>
      </w:r>
      <w:r>
        <w:rPr>
          <w:rFonts w:hint="eastAsia" w:ascii="宋体" w:hAnsi="宋体"/>
          <w:b/>
          <w:bCs/>
          <w:sz w:val="32"/>
          <w:szCs w:val="32"/>
          <w:u w:val="single"/>
          <w:lang w:val="en-US" w:eastAsia="zh-CN"/>
        </w:rPr>
        <w:t>深圳市南山区医疗集团总</w:t>
      </w:r>
      <w:r>
        <w:rPr>
          <w:rFonts w:hint="eastAsia" w:ascii="宋体" w:hAnsi="宋体" w:eastAsia="宋体" w:cs="Times New Roman"/>
          <w:b/>
          <w:bCs/>
          <w:sz w:val="32"/>
          <w:szCs w:val="32"/>
          <w:u w:val="single"/>
          <w:lang w:val="en-US" w:eastAsia="zh-CN"/>
        </w:rPr>
        <w:t>部赤湾</w:t>
      </w:r>
      <w:r>
        <w:rPr>
          <w:rFonts w:hint="eastAsia" w:ascii="宋体" w:hAnsi="宋体" w:cs="Times New Roman"/>
          <w:b/>
          <w:bCs/>
          <w:sz w:val="32"/>
          <w:szCs w:val="32"/>
          <w:u w:val="single"/>
          <w:lang w:val="en-US" w:eastAsia="zh-CN"/>
        </w:rPr>
        <w:t>社康中心</w:t>
      </w:r>
      <w:r>
        <w:rPr>
          <w:rFonts w:hint="eastAsia" w:ascii="宋体" w:hAnsi="宋体" w:eastAsia="宋体" w:cs="Times New Roman"/>
          <w:b/>
          <w:bCs/>
          <w:sz w:val="32"/>
          <w:szCs w:val="32"/>
          <w:u w:val="single"/>
          <w:lang w:val="en-US" w:eastAsia="zh-CN"/>
        </w:rPr>
        <w:t>、田厦</w:t>
      </w:r>
      <w:r>
        <w:rPr>
          <w:rFonts w:hint="eastAsia" w:ascii="宋体" w:hAnsi="宋体" w:cs="Times New Roman"/>
          <w:b/>
          <w:bCs/>
          <w:sz w:val="32"/>
          <w:szCs w:val="32"/>
          <w:u w:val="single"/>
          <w:lang w:val="en-US" w:eastAsia="zh-CN"/>
        </w:rPr>
        <w:t>社康中心</w:t>
      </w:r>
      <w:r>
        <w:rPr>
          <w:rFonts w:hint="eastAsia" w:ascii="宋体" w:hAnsi="宋体" w:eastAsia="宋体" w:cs="Times New Roman"/>
          <w:b/>
          <w:bCs/>
          <w:sz w:val="32"/>
          <w:szCs w:val="32"/>
          <w:u w:val="single"/>
          <w:lang w:val="en-US" w:eastAsia="zh-CN"/>
        </w:rPr>
        <w:t xml:space="preserve">电梯维修项目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11</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17</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w:t>
      </w:r>
      <w:bookmarkStart w:id="5" w:name="_GoBack"/>
      <w:bookmarkEnd w:id="5"/>
      <w:r>
        <w:rPr>
          <w:rFonts w:hint="eastAsia" w:ascii="宋体" w:hAnsi="宋体"/>
          <w:bCs/>
          <w:snapToGrid w:val="0"/>
          <w:kern w:val="0"/>
          <w:sz w:val="24"/>
          <w:u w:val="single"/>
          <w:lang w:val="en-US" w:eastAsia="zh-CN"/>
        </w:rPr>
        <w:t>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5E93F3A0">
      <w:pPr>
        <w:numPr>
          <w:ilvl w:val="0"/>
          <w:numId w:val="2"/>
        </w:numPr>
        <w:spacing w:line="360" w:lineRule="auto"/>
        <w:jc w:val="center"/>
        <w:rPr>
          <w:rFonts w:hint="eastAsia" w:ascii="宋体" w:hAnsi="宋体"/>
          <w:b/>
          <w:bCs/>
          <w:snapToGrid w:val="0"/>
          <w:color w:val="000000" w:themeColor="text1"/>
          <w:kern w:val="0"/>
          <w:sz w:val="36"/>
          <w:szCs w:val="32"/>
          <w14:textFill>
            <w14:solidFill>
              <w14:schemeClr w14:val="tx1"/>
            </w14:solidFill>
          </w14:textFill>
        </w:rPr>
      </w:pPr>
      <w:r>
        <w:rPr>
          <w:rFonts w:hint="eastAsia" w:ascii="宋体" w:hAnsi="宋体"/>
          <w:b/>
          <w:bCs/>
          <w:snapToGrid w:val="0"/>
          <w:color w:val="000000" w:themeColor="text1"/>
          <w:kern w:val="0"/>
          <w:sz w:val="36"/>
          <w:szCs w:val="32"/>
          <w14:textFill>
            <w14:solidFill>
              <w14:schemeClr w14:val="tx1"/>
            </w14:solidFill>
          </w14:textFill>
        </w:rPr>
        <w:t>项目需求</w:t>
      </w:r>
    </w:p>
    <w:p w14:paraId="6C5CF98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（一）需求内容</w:t>
      </w:r>
    </w:p>
    <w:p w14:paraId="50D60A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highlight w:val="none"/>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项目概况：本次项目需求为赤湾社康中心电梯和田厦社康中心两台扶梯的维修，总预算不超5万元。主要工作内容包括但不限于更换赤湾社康中心电梯主机钢带、更换田厦社康中心两台扶梯的扶手带及扶手回转链。</w:t>
      </w:r>
    </w:p>
    <w:p w14:paraId="54F8187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2. 报价要求：投标人需按预算金额（5万元）下浮后的总价格进行报价。</w:t>
      </w:r>
    </w:p>
    <w:p w14:paraId="1FC2E2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（二）具体参数要求/服务要求：</w:t>
      </w:r>
    </w:p>
    <w:p w14:paraId="3042B4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1.服务内容</w:t>
      </w:r>
    </w:p>
    <w:p w14:paraId="5697A7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（1）赤湾社康中心电梯主机钢带（4根*40米/根）更换，包含人工、材料、调试、检验等。</w:t>
      </w:r>
    </w:p>
    <w:p w14:paraId="65850B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（2）田厦社康中心两台扶梯扶手带（4段*24.5米/段）及扶手回转链（8条）更换，包含人工、材料、调试、检验等。</w:t>
      </w:r>
    </w:p>
    <w:p w14:paraId="72C40C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2.管理要求</w:t>
      </w:r>
    </w:p>
    <w:p w14:paraId="7B399D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（1）中标人服从采购人管理，积极主动配合采购人对项目施工的各项管理工作。</w:t>
      </w:r>
    </w:p>
    <w:p w14:paraId="6141EB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（2）中标人需注意维修时自身及周边的安全，必须辨识存在的安全风险隐患，并采取相应的安全管理和技术措施消除隐患、控制风险，防止安全生产事故发生，维修过程中的所有事故处理和费用由中标人负责。</w:t>
      </w:r>
    </w:p>
    <w:p w14:paraId="55C87D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3）中标人维修时必须达到安全文明施工标准，避免干扰采购人的正常工作秩序，认真做好施工现场防护、防火、噪音、用电等安全文明施工各项管理工作，承担一切相应责任，确保施工场地区域道路通畅，保持施工现场整洁，做到工完场清，达到国家卫生城市标准。</w:t>
      </w:r>
    </w:p>
    <w:p w14:paraId="662E7D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（4）中标人应按时支付工人工资，不得拖欠，否则承担由此产生的全部责任。</w:t>
      </w:r>
    </w:p>
    <w:p w14:paraId="102951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（三）商务要求：</w:t>
      </w:r>
    </w:p>
    <w:p w14:paraId="7F1AC2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1.合同履行期限：签订合同之日起30个日历天内，完成全部维修工作并通过验收。</w:t>
      </w:r>
    </w:p>
    <w:p w14:paraId="6A7510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2.服务地点：赤湾社康中心、田厦社康中心。</w:t>
      </w:r>
    </w:p>
    <w:p w14:paraId="46F5DA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3.验收方式：采购人、中标人共同验收，由中标人出具验收报告，双方共同签字确认。</w:t>
      </w:r>
    </w:p>
    <w:p w14:paraId="201A49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4.付款方式：</w:t>
      </w:r>
    </w:p>
    <w:p w14:paraId="0E48DC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（1）预付款为合同总价的30%，制定工作计划并经采购人认可后15个日历天内支付；</w:t>
      </w:r>
    </w:p>
    <w:p w14:paraId="10E463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（2）尾款支付合同总价的70%，竣工验收合格后15个日历天内支付。</w:t>
      </w:r>
    </w:p>
    <w:p w14:paraId="39F4EE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以上支付时间以中标人提供完整支付资料起计算，如因中标人提供请款资料延误或错误导致的支付滞后，采购人可顺延支付款项。</w:t>
      </w:r>
    </w:p>
    <w:p w14:paraId="0B5249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5.该维修项目计划服务期限为签订合同之日起30日历天，中标人需严格执行，非采购人造成的工期拖延，按照每天0.2万元对中标人进行处罚，处罚总金额不超过合同总价的10%，服务期限超出30日历天后，采购人有权终止合同。</w:t>
      </w:r>
    </w:p>
    <w:p w14:paraId="5FB330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6.本项目质量保修期为12个月，自最终验收合格之日起计算，保修期内因维修质量（材料、工艺）问题造成的任何故障，中标人应免费修复。</w:t>
      </w:r>
    </w:p>
    <w:p w14:paraId="031D7B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7.中标人承诺维修过程中需做好安全防护及周边设施设备成品保护，措施费用已包含在合同总价中，造成损失的，由中标人负责恢复和赔偿，中标人需合理组织施工，灵活调配资源。</w:t>
      </w:r>
    </w:p>
    <w:p w14:paraId="77894C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（四）资格要求：</w:t>
      </w:r>
    </w:p>
    <w:p w14:paraId="68F2C1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本次招标要求投标人具备独立法人资格及有效的企业法人营业执照，无外资、港澳台背景，并在人员、设备、资金等方面具备相应的采购、施工及项目管理能力。同时，应满足下列要求：</w:t>
      </w:r>
    </w:p>
    <w:p w14:paraId="715055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1.资质要求：具备有效的营业执照、《特种设备生产许可证》（电梯维修保养类），维修人员需持有特种设备作业人员证。</w:t>
      </w:r>
    </w:p>
    <w:p w14:paraId="1E0318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2.信誉要求：未被列入采购失信名单、政府采购失信名单和供应商暂停名单；在“信用中国”网站（中国执行信息公开网）中未被列入失信被执行人。</w:t>
      </w:r>
    </w:p>
    <w:p w14:paraId="245EA6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3.其他要求：人员配备合理。</w:t>
      </w:r>
    </w:p>
    <w:p w14:paraId="42C22589">
      <w:pPr>
        <w:widowControl/>
        <w:jc w:val="left"/>
        <w:rPr>
          <w:rFonts w:hint="eastAsia"/>
          <w:color w:val="000000" w:themeColor="text1"/>
          <w14:textFill>
            <w14:solidFill>
              <w14:schemeClr w14:val="tx1"/>
            </w14:solidFill>
          </w14:textFill>
        </w:rPr>
      </w:pPr>
    </w:p>
    <w:p w14:paraId="48899CDB">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以上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法人签字确定。</w:t>
      </w: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法人代表（签字）：                </w:t>
      </w:r>
    </w:p>
    <w:p w14:paraId="7438AB41">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年  月   日</w:t>
      </w:r>
    </w:p>
    <w:p w14:paraId="669E4712">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050069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083"/>
        <w:gridCol w:w="1098"/>
        <w:gridCol w:w="1380"/>
        <w:gridCol w:w="1013"/>
        <w:gridCol w:w="1004"/>
        <w:gridCol w:w="1617"/>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72"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序号</w:t>
            </w:r>
          </w:p>
        </w:tc>
        <w:tc>
          <w:tcPr>
            <w:tcW w:w="1175"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内容</w:t>
            </w:r>
          </w:p>
        </w:tc>
        <w:tc>
          <w:tcPr>
            <w:tcW w:w="620"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数量</w:t>
            </w:r>
          </w:p>
        </w:tc>
        <w:tc>
          <w:tcPr>
            <w:tcW w:w="779"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color w:val="000000" w:themeColor="text1"/>
                <w:kern w:val="0"/>
                <w:sz w:val="24"/>
                <w:lang w:val="en-US" w:eastAsia="zh-CN"/>
                <w14:textFill>
                  <w14:solidFill>
                    <w14:schemeClr w14:val="tx1"/>
                  </w14:solidFill>
                </w14:textFill>
              </w:rPr>
            </w:pPr>
            <w:r>
              <w:rPr>
                <w:rFonts w:hint="eastAsia" w:ascii="宋体" w:hAnsi="宋体"/>
                <w:b/>
                <w:bCs/>
                <w:snapToGrid w:val="0"/>
                <w:color w:val="000000" w:themeColor="text1"/>
                <w:kern w:val="0"/>
                <w:sz w:val="24"/>
                <w:lang w:val="en-US" w:eastAsia="zh-CN"/>
                <w14:textFill>
                  <w14:solidFill>
                    <w14:schemeClr w14:val="tx1"/>
                  </w14:solidFill>
                </w14:textFill>
              </w:rPr>
              <w:t>品牌规格</w:t>
            </w:r>
          </w:p>
        </w:tc>
        <w:tc>
          <w:tcPr>
            <w:tcW w:w="57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单位</w:t>
            </w:r>
          </w:p>
        </w:tc>
        <w:tc>
          <w:tcPr>
            <w:tcW w:w="567"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单价</w:t>
            </w:r>
          </w:p>
        </w:tc>
        <w:tc>
          <w:tcPr>
            <w:tcW w:w="912"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color w:val="000000" w:themeColor="text1"/>
                <w:kern w:val="0"/>
                <w:sz w:val="24"/>
                <w:lang w:eastAsia="zh-CN"/>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72" w:type="pct"/>
            <w:tcBorders>
              <w:top w:val="single" w:color="auto" w:sz="4" w:space="0"/>
            </w:tcBorders>
            <w:vAlign w:val="center"/>
          </w:tcPr>
          <w:p w14:paraId="15165AEF">
            <w:pPr>
              <w:adjustRightInd w:val="0"/>
              <w:snapToGrid w:val="0"/>
              <w:spacing w:line="360" w:lineRule="auto"/>
              <w:jc w:val="center"/>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1</w:t>
            </w:r>
          </w:p>
        </w:tc>
        <w:tc>
          <w:tcPr>
            <w:tcW w:w="1175" w:type="pct"/>
            <w:tcBorders>
              <w:top w:val="single" w:color="auto" w:sz="4" w:space="0"/>
            </w:tcBorders>
            <w:vAlign w:val="center"/>
          </w:tcPr>
          <w:p w14:paraId="3440D226">
            <w:pPr>
              <w:adjustRightInd w:val="0"/>
              <w:snapToGrid w:val="0"/>
              <w:spacing w:line="360" w:lineRule="auto"/>
              <w:jc w:val="center"/>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深圳市南山区医疗集团总部赤湾社康中心、田厦社康中心电梯维修项目</w:t>
            </w:r>
          </w:p>
        </w:tc>
        <w:tc>
          <w:tcPr>
            <w:tcW w:w="620" w:type="pct"/>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color w:val="000000" w:themeColor="text1"/>
                <w:kern w:val="0"/>
                <w:sz w:val="24"/>
                <w:lang w:val="en-US" w:eastAsia="zh-CN"/>
                <w14:textFill>
                  <w14:solidFill>
                    <w14:schemeClr w14:val="tx1"/>
                  </w14:solidFill>
                </w14:textFill>
              </w:rPr>
            </w:pPr>
            <w:r>
              <w:rPr>
                <w:rFonts w:hint="eastAsia" w:ascii="宋体" w:hAnsi="宋体"/>
                <w:bCs/>
                <w:snapToGrid w:val="0"/>
                <w:color w:val="000000" w:themeColor="text1"/>
                <w:kern w:val="0"/>
                <w:sz w:val="24"/>
                <w:lang w:val="en-US" w:eastAsia="zh-CN"/>
                <w14:textFill>
                  <w14:solidFill>
                    <w14:schemeClr w14:val="tx1"/>
                  </w14:solidFill>
                </w14:textFill>
              </w:rPr>
              <w:t>2</w:t>
            </w:r>
          </w:p>
        </w:tc>
        <w:tc>
          <w:tcPr>
            <w:tcW w:w="779" w:type="pct"/>
            <w:tcBorders>
              <w:top w:val="single" w:color="auto" w:sz="4" w:space="0"/>
            </w:tcBorders>
          </w:tcPr>
          <w:p w14:paraId="4892A67D">
            <w:pPr>
              <w:adjustRightInd w:val="0"/>
              <w:snapToGrid w:val="0"/>
              <w:spacing w:line="360" w:lineRule="auto"/>
              <w:jc w:val="center"/>
              <w:rPr>
                <w:rFonts w:hint="eastAsia" w:ascii="宋体" w:hAnsi="宋体"/>
                <w:bCs/>
                <w:snapToGrid w:val="0"/>
                <w:color w:val="000000" w:themeColor="text1"/>
                <w:kern w:val="0"/>
                <w:sz w:val="24"/>
                <w:lang w:val="en-US" w:eastAsia="zh-CN"/>
                <w14:textFill>
                  <w14:solidFill>
                    <w14:schemeClr w14:val="tx1"/>
                  </w14:solidFill>
                </w14:textFill>
              </w:rPr>
            </w:pPr>
          </w:p>
          <w:p w14:paraId="656D4CF1">
            <w:pPr>
              <w:adjustRightInd w:val="0"/>
              <w:snapToGrid w:val="0"/>
              <w:spacing w:line="360" w:lineRule="auto"/>
              <w:jc w:val="center"/>
              <w:rPr>
                <w:rFonts w:hint="eastAsia" w:ascii="宋体" w:hAnsi="宋体"/>
                <w:bCs/>
                <w:snapToGrid w:val="0"/>
                <w:color w:val="000000" w:themeColor="text1"/>
                <w:kern w:val="0"/>
                <w:sz w:val="24"/>
                <w:lang w:val="en-US" w:eastAsia="zh-CN"/>
                <w14:textFill>
                  <w14:solidFill>
                    <w14:schemeClr w14:val="tx1"/>
                  </w14:solidFill>
                </w14:textFill>
              </w:rPr>
            </w:pPr>
          </w:p>
          <w:p w14:paraId="20294097">
            <w:pPr>
              <w:adjustRightInd w:val="0"/>
              <w:snapToGrid w:val="0"/>
              <w:spacing w:line="360" w:lineRule="auto"/>
              <w:jc w:val="center"/>
              <w:rPr>
                <w:rFonts w:hint="eastAsia" w:ascii="宋体" w:hAnsi="宋体" w:eastAsia="宋体"/>
                <w:bCs/>
                <w:snapToGrid w:val="0"/>
                <w:color w:val="000000" w:themeColor="text1"/>
                <w:kern w:val="0"/>
                <w:sz w:val="24"/>
                <w:lang w:val="en-US" w:eastAsia="zh-CN"/>
                <w14:textFill>
                  <w14:solidFill>
                    <w14:schemeClr w14:val="tx1"/>
                  </w14:solidFill>
                </w14:textFill>
              </w:rPr>
            </w:pPr>
            <w:r>
              <w:rPr>
                <w:rFonts w:hint="eastAsia" w:ascii="宋体" w:hAnsi="宋体"/>
                <w:bCs/>
                <w:snapToGrid w:val="0"/>
                <w:color w:val="000000" w:themeColor="text1"/>
                <w:kern w:val="0"/>
                <w:sz w:val="24"/>
                <w:lang w:val="en-US" w:eastAsia="zh-CN"/>
                <w14:textFill>
                  <w14:solidFill>
                    <w14:schemeClr w14:val="tx1"/>
                  </w14:solidFill>
                </w14:textFill>
              </w:rPr>
              <w:t>/</w:t>
            </w:r>
          </w:p>
        </w:tc>
        <w:tc>
          <w:tcPr>
            <w:tcW w:w="572" w:type="pct"/>
            <w:tcBorders>
              <w:top w:val="single" w:color="auto" w:sz="4" w:space="0"/>
            </w:tcBorders>
          </w:tcPr>
          <w:p w14:paraId="610820F9">
            <w:pPr>
              <w:adjustRightInd w:val="0"/>
              <w:snapToGrid w:val="0"/>
              <w:spacing w:line="360" w:lineRule="auto"/>
              <w:jc w:val="center"/>
              <w:rPr>
                <w:rFonts w:ascii="宋体" w:hAnsi="宋体"/>
                <w:bCs/>
                <w:snapToGrid w:val="0"/>
                <w:color w:val="000000" w:themeColor="text1"/>
                <w:kern w:val="0"/>
                <w:sz w:val="24"/>
                <w14:textFill>
                  <w14:solidFill>
                    <w14:schemeClr w14:val="tx1"/>
                  </w14:solidFill>
                </w14:textFill>
              </w:rPr>
            </w:pPr>
          </w:p>
          <w:p w14:paraId="09948C73">
            <w:pPr>
              <w:pStyle w:val="2"/>
              <w:rPr>
                <w:rFonts w:ascii="宋体" w:hAnsi="宋体"/>
                <w:bCs/>
                <w:snapToGrid w:val="0"/>
                <w:color w:val="000000" w:themeColor="text1"/>
                <w:kern w:val="0"/>
                <w:sz w:val="24"/>
                <w14:textFill>
                  <w14:solidFill>
                    <w14:schemeClr w14:val="tx1"/>
                  </w14:solidFill>
                </w14:textFill>
              </w:rPr>
            </w:pPr>
          </w:p>
          <w:p w14:paraId="0F18FF38">
            <w:pPr>
              <w:adjustRightInd w:val="0"/>
              <w:snapToGrid w:val="0"/>
              <w:spacing w:line="360" w:lineRule="auto"/>
              <w:jc w:val="center"/>
              <w:rPr>
                <w:rFonts w:hint="eastAsia" w:ascii="宋体" w:hAnsi="宋体" w:eastAsia="宋体"/>
                <w:bCs/>
                <w:snapToGrid w:val="0"/>
                <w:color w:val="000000" w:themeColor="text1"/>
                <w:kern w:val="0"/>
                <w:sz w:val="24"/>
                <w:lang w:val="en-US" w:eastAsia="zh-CN"/>
                <w14:textFill>
                  <w14:solidFill>
                    <w14:schemeClr w14:val="tx1"/>
                  </w14:solidFill>
                </w14:textFill>
              </w:rPr>
            </w:pPr>
            <w:r>
              <w:rPr>
                <w:rFonts w:hint="eastAsia" w:ascii="宋体" w:hAnsi="宋体"/>
                <w:bCs/>
                <w:snapToGrid w:val="0"/>
                <w:color w:val="000000" w:themeColor="text1"/>
                <w:kern w:val="0"/>
                <w:sz w:val="24"/>
                <w:lang w:val="en-US" w:eastAsia="zh-CN"/>
                <w14:textFill>
                  <w14:solidFill>
                    <w14:schemeClr w14:val="tx1"/>
                  </w14:solidFill>
                </w14:textFill>
              </w:rPr>
              <w:t>项</w:t>
            </w:r>
          </w:p>
        </w:tc>
        <w:tc>
          <w:tcPr>
            <w:tcW w:w="567" w:type="pct"/>
            <w:tcBorders>
              <w:top w:val="single" w:color="auto" w:sz="4" w:space="0"/>
            </w:tcBorders>
          </w:tcPr>
          <w:p w14:paraId="6C6B6982">
            <w:pPr>
              <w:adjustRightInd w:val="0"/>
              <w:snapToGrid w:val="0"/>
              <w:spacing w:line="360" w:lineRule="auto"/>
              <w:jc w:val="center"/>
              <w:rPr>
                <w:rFonts w:hint="eastAsia" w:ascii="宋体" w:hAnsi="宋体"/>
                <w:bCs/>
                <w:snapToGrid w:val="0"/>
                <w:color w:val="000000" w:themeColor="text1"/>
                <w:kern w:val="0"/>
                <w:sz w:val="24"/>
                <w:lang w:val="en-US" w:eastAsia="zh-CN"/>
                <w14:textFill>
                  <w14:solidFill>
                    <w14:schemeClr w14:val="tx1"/>
                  </w14:solidFill>
                </w14:textFill>
              </w:rPr>
            </w:pPr>
          </w:p>
          <w:p w14:paraId="08B57929">
            <w:pPr>
              <w:adjustRightInd w:val="0"/>
              <w:snapToGrid w:val="0"/>
              <w:spacing w:line="360" w:lineRule="auto"/>
              <w:jc w:val="center"/>
              <w:rPr>
                <w:rFonts w:hint="eastAsia" w:ascii="宋体" w:hAnsi="宋体"/>
                <w:bCs/>
                <w:snapToGrid w:val="0"/>
                <w:color w:val="000000" w:themeColor="text1"/>
                <w:kern w:val="0"/>
                <w:sz w:val="24"/>
                <w:lang w:val="en-US" w:eastAsia="zh-CN"/>
                <w14:textFill>
                  <w14:solidFill>
                    <w14:schemeClr w14:val="tx1"/>
                  </w14:solidFill>
                </w14:textFill>
              </w:rPr>
            </w:pPr>
          </w:p>
          <w:p w14:paraId="57506F2A">
            <w:pPr>
              <w:adjustRightInd w:val="0"/>
              <w:snapToGrid w:val="0"/>
              <w:spacing w:line="360" w:lineRule="auto"/>
              <w:jc w:val="center"/>
              <w:rPr>
                <w:rFonts w:hint="eastAsia" w:ascii="宋体" w:hAnsi="宋体" w:eastAsia="宋体"/>
                <w:bCs/>
                <w:snapToGrid w:val="0"/>
                <w:color w:val="000000" w:themeColor="text1"/>
                <w:kern w:val="0"/>
                <w:sz w:val="24"/>
                <w:lang w:val="en-US" w:eastAsia="zh-CN"/>
                <w14:textFill>
                  <w14:solidFill>
                    <w14:schemeClr w14:val="tx1"/>
                  </w14:solidFill>
                </w14:textFill>
              </w:rPr>
            </w:pPr>
            <w:r>
              <w:rPr>
                <w:rFonts w:hint="eastAsia" w:ascii="宋体" w:hAnsi="宋体"/>
                <w:bCs/>
                <w:snapToGrid w:val="0"/>
                <w:color w:val="000000" w:themeColor="text1"/>
                <w:kern w:val="0"/>
                <w:sz w:val="24"/>
                <w:lang w:val="en-US" w:eastAsia="zh-CN"/>
                <w14:textFill>
                  <w14:solidFill>
                    <w14:schemeClr w14:val="tx1"/>
                  </w14:solidFill>
                </w14:textFill>
              </w:rPr>
              <w:t>/</w:t>
            </w:r>
          </w:p>
        </w:tc>
        <w:tc>
          <w:tcPr>
            <w:tcW w:w="912" w:type="pct"/>
            <w:tcBorders>
              <w:top w:val="single" w:color="auto" w:sz="4" w:space="0"/>
            </w:tcBorders>
          </w:tcPr>
          <w:p w14:paraId="1AD5F4D8">
            <w:pPr>
              <w:adjustRightInd w:val="0"/>
              <w:snapToGrid w:val="0"/>
              <w:spacing w:line="360" w:lineRule="auto"/>
              <w:jc w:val="center"/>
              <w:rPr>
                <w:rFonts w:hint="eastAsia" w:ascii="宋体" w:hAnsi="宋体"/>
                <w:bCs/>
                <w:snapToGrid w:val="0"/>
                <w:color w:val="000000" w:themeColor="text1"/>
                <w:kern w:val="0"/>
                <w:sz w:val="24"/>
                <w:lang w:val="en-US" w:eastAsia="zh-CN"/>
                <w14:textFill>
                  <w14:solidFill>
                    <w14:schemeClr w14:val="tx1"/>
                  </w14:solidFill>
                </w14:textFill>
              </w:rPr>
            </w:pPr>
          </w:p>
          <w:p w14:paraId="3DBDE89D">
            <w:pPr>
              <w:adjustRightInd w:val="0"/>
              <w:snapToGrid w:val="0"/>
              <w:spacing w:line="360" w:lineRule="auto"/>
              <w:jc w:val="center"/>
              <w:rPr>
                <w:rFonts w:hint="eastAsia" w:ascii="宋体" w:hAnsi="宋体"/>
                <w:bCs/>
                <w:snapToGrid w:val="0"/>
                <w:color w:val="000000" w:themeColor="text1"/>
                <w:kern w:val="0"/>
                <w:sz w:val="24"/>
                <w:lang w:val="en-US" w:eastAsia="zh-CN"/>
                <w14:textFill>
                  <w14:solidFill>
                    <w14:schemeClr w14:val="tx1"/>
                  </w14:solidFill>
                </w14:textFill>
              </w:rPr>
            </w:pPr>
          </w:p>
          <w:p w14:paraId="138C849C">
            <w:pPr>
              <w:adjustRightInd w:val="0"/>
              <w:snapToGrid w:val="0"/>
              <w:spacing w:line="360" w:lineRule="auto"/>
              <w:jc w:val="center"/>
              <w:rPr>
                <w:rFonts w:hint="default" w:ascii="宋体" w:hAnsi="宋体" w:eastAsia="宋体"/>
                <w:bCs/>
                <w:snapToGrid w:val="0"/>
                <w:color w:val="000000" w:themeColor="text1"/>
                <w:kern w:val="0"/>
                <w:sz w:val="24"/>
                <w:lang w:val="en-US" w:eastAsia="zh-CN"/>
                <w14:textFill>
                  <w14:solidFill>
                    <w14:schemeClr w14:val="tx1"/>
                  </w14:solidFill>
                </w14:textFill>
              </w:rPr>
            </w:pPr>
            <w:r>
              <w:rPr>
                <w:rFonts w:hint="eastAsia" w:ascii="宋体" w:hAnsi="宋体"/>
                <w:bCs/>
                <w:snapToGrid w:val="0"/>
                <w:color w:val="000000" w:themeColor="text1"/>
                <w:kern w:val="0"/>
                <w:sz w:val="24"/>
                <w:lang w:val="en-US" w:eastAsia="zh-CN"/>
                <w14:textFill>
                  <w14:solidFill>
                    <w14:schemeClr w14:val="tx1"/>
                  </w14:solidFill>
                </w14:textFill>
              </w:rPr>
              <w:t>/</w:t>
            </w: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8"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总价</w:t>
            </w:r>
          </w:p>
        </w:tc>
        <w:tc>
          <w:tcPr>
            <w:tcW w:w="3451"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lang w:val="en-US" w:eastAsia="zh-CN"/>
                <w14:textFill>
                  <w14:solidFill>
                    <w14:schemeClr w14:val="tx1"/>
                  </w14:solidFill>
                </w14:textFill>
              </w:rPr>
              <w:t>总预算金额不超过</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w:t>
            </w:r>
            <w:r>
              <w:rPr>
                <w:rFonts w:hint="eastAsia" w:ascii="宋体" w:hAnsi="宋体" w:cs="宋体"/>
                <w:b w:val="0"/>
                <w:bCs w:val="0"/>
                <w:color w:val="000000" w:themeColor="text1"/>
                <w:sz w:val="28"/>
                <w:szCs w:val="28"/>
                <w:highlight w:val="none"/>
                <w:lang w:val="en-US" w:eastAsia="zh-CN"/>
                <w14:textFill>
                  <w14:solidFill>
                    <w14:schemeClr w14:val="tx1"/>
                  </w14:solidFill>
                </w14:textFill>
              </w:rPr>
              <w:t>50</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,000.00</w:t>
            </w: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8"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报价有效期</w:t>
            </w:r>
          </w:p>
        </w:tc>
        <w:tc>
          <w:tcPr>
            <w:tcW w:w="620"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color w:val="000000" w:themeColor="text1"/>
                <w:kern w:val="0"/>
                <w:sz w:val="24"/>
                <w:highlight w:val="cyan"/>
                <w14:textFill>
                  <w14:solidFill>
                    <w14:schemeClr w14:val="tx1"/>
                  </w14:solidFill>
                </w14:textFill>
              </w:rPr>
            </w:pPr>
          </w:p>
        </w:tc>
        <w:tc>
          <w:tcPr>
            <w:tcW w:w="2831"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highlight w:val="cyan"/>
                <w14:textFill>
                  <w14:solidFill>
                    <w14:schemeClr w14:val="tx1"/>
                  </w14:solidFill>
                </w14:textFill>
              </w:rPr>
              <w:t>我单位承诺递交的报价表在</w:t>
            </w:r>
            <w:r>
              <w:rPr>
                <w:rFonts w:hint="eastAsia" w:ascii="宋体" w:hAnsi="宋体"/>
                <w:bCs/>
                <w:snapToGrid w:val="0"/>
                <w:color w:val="000000" w:themeColor="text1"/>
                <w:kern w:val="0"/>
                <w:sz w:val="24"/>
                <w:highlight w:val="cyan"/>
                <w:u w:val="single"/>
                <w14:textFill>
                  <w14:solidFill>
                    <w14:schemeClr w14:val="tx1"/>
                  </w14:solidFill>
                </w14:textFill>
              </w:rPr>
              <w:t>X</w:t>
            </w:r>
            <w:r>
              <w:rPr>
                <w:rFonts w:hint="eastAsia" w:ascii="宋体" w:hAnsi="宋体"/>
                <w:bCs/>
                <w:snapToGrid w:val="0"/>
                <w:color w:val="000000" w:themeColor="text1"/>
                <w:kern w:val="0"/>
                <w:sz w:val="24"/>
                <w:highlight w:val="cyan"/>
                <w14:textFill>
                  <w14:solidFill>
                    <w14:schemeClr w14:val="tx1"/>
                  </w14:solidFill>
                </w14:textFill>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459C79-0A2C-4323-865E-82E6A40B73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8E0E27F3-C947-45CD-B392-E42C1BEDB18A}"/>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F1533CA0-EFFC-4C05-90E2-EBFD4E6CA7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28385C0F"/>
    <w:multiLevelType w:val="singleLevel"/>
    <w:tmpl w:val="28385C0F"/>
    <w:lvl w:ilvl="0" w:tentative="0">
      <w:start w:val="1"/>
      <w:numFmt w:val="chineseCounting"/>
      <w:suff w:val="nothing"/>
      <w:lvlText w:val="%1、"/>
      <w:lvlJc w:val="left"/>
      <w:rPr>
        <w:rFonts w:hint="eastAsia"/>
      </w:rPr>
    </w:lvl>
  </w:abstractNum>
  <w:abstractNum w:abstractNumId="2">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92C38DF"/>
    <w:rsid w:val="0956743B"/>
    <w:rsid w:val="09EE200C"/>
    <w:rsid w:val="0A014C73"/>
    <w:rsid w:val="0D280723"/>
    <w:rsid w:val="0E1D1F28"/>
    <w:rsid w:val="10784B54"/>
    <w:rsid w:val="1152407D"/>
    <w:rsid w:val="1181541B"/>
    <w:rsid w:val="122C190A"/>
    <w:rsid w:val="1452414A"/>
    <w:rsid w:val="154B4D60"/>
    <w:rsid w:val="160F0030"/>
    <w:rsid w:val="16443B86"/>
    <w:rsid w:val="167B7613"/>
    <w:rsid w:val="17F5757F"/>
    <w:rsid w:val="18D90AC3"/>
    <w:rsid w:val="1ACC0F02"/>
    <w:rsid w:val="1ACE017F"/>
    <w:rsid w:val="1C887A8F"/>
    <w:rsid w:val="1F081154"/>
    <w:rsid w:val="2095729A"/>
    <w:rsid w:val="21020A84"/>
    <w:rsid w:val="231F674B"/>
    <w:rsid w:val="239863D1"/>
    <w:rsid w:val="25254A0D"/>
    <w:rsid w:val="25EF3DCB"/>
    <w:rsid w:val="275E5359"/>
    <w:rsid w:val="27D41703"/>
    <w:rsid w:val="29EF1806"/>
    <w:rsid w:val="2A550045"/>
    <w:rsid w:val="2D936DA1"/>
    <w:rsid w:val="2FB06326"/>
    <w:rsid w:val="317D4289"/>
    <w:rsid w:val="31D7251E"/>
    <w:rsid w:val="31DC208A"/>
    <w:rsid w:val="32AC43E2"/>
    <w:rsid w:val="33271888"/>
    <w:rsid w:val="344B7F15"/>
    <w:rsid w:val="345C3DCA"/>
    <w:rsid w:val="355251D2"/>
    <w:rsid w:val="38E97BDC"/>
    <w:rsid w:val="392678C4"/>
    <w:rsid w:val="3A127140"/>
    <w:rsid w:val="3E911746"/>
    <w:rsid w:val="3F563A81"/>
    <w:rsid w:val="3FE25B2D"/>
    <w:rsid w:val="42303267"/>
    <w:rsid w:val="44000DE5"/>
    <w:rsid w:val="456914A4"/>
    <w:rsid w:val="45D4532C"/>
    <w:rsid w:val="45E74EF6"/>
    <w:rsid w:val="46EE566A"/>
    <w:rsid w:val="47AE1D32"/>
    <w:rsid w:val="47FD66C6"/>
    <w:rsid w:val="48FC114A"/>
    <w:rsid w:val="490C2F03"/>
    <w:rsid w:val="4A2F6F19"/>
    <w:rsid w:val="4DAC0334"/>
    <w:rsid w:val="5175428D"/>
    <w:rsid w:val="53BE64F1"/>
    <w:rsid w:val="53C4433B"/>
    <w:rsid w:val="545C11F4"/>
    <w:rsid w:val="56F439F9"/>
    <w:rsid w:val="59B23993"/>
    <w:rsid w:val="59F45752"/>
    <w:rsid w:val="5A521B03"/>
    <w:rsid w:val="5A807519"/>
    <w:rsid w:val="5C2710F9"/>
    <w:rsid w:val="5E317FAE"/>
    <w:rsid w:val="5E711D46"/>
    <w:rsid w:val="5EDB6B4A"/>
    <w:rsid w:val="615E6687"/>
    <w:rsid w:val="616421C6"/>
    <w:rsid w:val="627E6D5A"/>
    <w:rsid w:val="62CF609E"/>
    <w:rsid w:val="643E547F"/>
    <w:rsid w:val="64E7316B"/>
    <w:rsid w:val="677C37D0"/>
    <w:rsid w:val="68F67A18"/>
    <w:rsid w:val="69FA35A8"/>
    <w:rsid w:val="6A995FA5"/>
    <w:rsid w:val="6AA51683"/>
    <w:rsid w:val="6D8E6A2F"/>
    <w:rsid w:val="6ED628CC"/>
    <w:rsid w:val="6EE83F45"/>
    <w:rsid w:val="6F371D0A"/>
    <w:rsid w:val="704E2D79"/>
    <w:rsid w:val="76B06742"/>
    <w:rsid w:val="78CA44FB"/>
    <w:rsid w:val="7B790B19"/>
    <w:rsid w:val="7E3876A2"/>
    <w:rsid w:val="7F6F7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qFormat/>
    <w:uiPriority w:val="0"/>
    <w:rPr>
      <w:rFonts w:ascii="宋体" w:hAnsi="宋体"/>
      <w:b/>
      <w:szCs w:val="28"/>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4"/>
    <w:qFormat/>
    <w:uiPriority w:val="0"/>
    <w:pPr>
      <w:shd w:val="clear" w:color="auto" w:fill="000080"/>
    </w:pPr>
  </w:style>
  <w:style w:type="paragraph" w:styleId="13">
    <w:name w:val="annotation text"/>
    <w:basedOn w:val="1"/>
    <w:link w:val="67"/>
    <w:qFormat/>
    <w:uiPriority w:val="99"/>
    <w:pPr>
      <w:jc w:val="left"/>
    </w:pPr>
  </w:style>
  <w:style w:type="paragraph" w:styleId="14">
    <w:name w:val="Body Text 3"/>
    <w:basedOn w:val="1"/>
    <w:link w:val="66"/>
    <w:qFormat/>
    <w:uiPriority w:val="0"/>
    <w:pPr>
      <w:spacing w:after="120"/>
    </w:pPr>
    <w:rPr>
      <w:sz w:val="16"/>
      <w:szCs w:val="16"/>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3"/>
    <w:next w:val="13"/>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2"/>
    <w:qFormat/>
    <w:uiPriority w:val="0"/>
    <w:rPr>
      <w:kern w:val="2"/>
      <w:sz w:val="21"/>
      <w:szCs w:val="24"/>
      <w:shd w:val="clear" w:color="auto" w:fill="000080"/>
    </w:rPr>
  </w:style>
  <w:style w:type="character" w:customStyle="1" w:styleId="45">
    <w:name w:val="标题 3 Char"/>
    <w:link w:val="5"/>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2"/>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4"/>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6"/>
    <w:qFormat/>
    <w:uiPriority w:val="9"/>
    <w:rPr>
      <w:rFonts w:ascii="华文中宋" w:hAnsi="华文中宋" w:eastAsia="华文中宋"/>
      <w:b/>
      <w:bCs/>
      <w:kern w:val="2"/>
      <w:sz w:val="28"/>
    </w:rPr>
  </w:style>
  <w:style w:type="character" w:customStyle="1" w:styleId="56">
    <w:name w:val="正文缩进 Char"/>
    <w:link w:val="10"/>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4"/>
    <w:qFormat/>
    <w:uiPriority w:val="0"/>
    <w:rPr>
      <w:kern w:val="2"/>
      <w:sz w:val="16"/>
      <w:szCs w:val="16"/>
    </w:rPr>
  </w:style>
  <w:style w:type="character" w:customStyle="1" w:styleId="67">
    <w:name w:val="批注文字 Char"/>
    <w:link w:val="13"/>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7"/>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3407</Words>
  <Characters>3542</Characters>
  <Lines>19</Lines>
  <Paragraphs>5</Paragraphs>
  <TotalTime>1</TotalTime>
  <ScaleCrop>false</ScaleCrop>
  <LinksUpToDate>false</LinksUpToDate>
  <CharactersWithSpaces>3998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2025-11-14T06:52:33Z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C6A9BEFC2E8A4BAA8E79C44434C180EA_13</vt:lpwstr>
  </property>
  <property fmtid="{D5CDD505-2E9C-101B-9397-08002B2CF9AE}" pid="4" name="KSOTemplateDocerSaveRecord">
    <vt:lpwstr>eyJoZGlkIjoiMDNmYjdhNDg0YTM3MTNhNWJkNDdjYjEwMTgzNjhkYzciLCJ1c2VySWQiOiI0NTU2MzE3MDMifQ==</vt:lpwstr>
  </property>
</Properties>
</file>