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highlight w:val="none"/>
          <w:u w:val="single"/>
        </w:rPr>
        <w:t xml:space="preserve"> </w:t>
      </w:r>
      <w:r>
        <w:rPr>
          <w:rFonts w:hint="eastAsia" w:ascii="仿宋_GB2312" w:hAnsi="仿宋_GB2312" w:eastAsia="仿宋_GB2312" w:cs="仿宋_GB2312"/>
          <w:b/>
          <w:bCs/>
          <w:snapToGrid w:val="0"/>
          <w:kern w:val="0"/>
          <w:sz w:val="28"/>
          <w:szCs w:val="32"/>
          <w:highlight w:val="none"/>
          <w:u w:val="single"/>
        </w:rPr>
        <w:t xml:space="preserve">南山区医疗集团总部院感管理系统及环境卫生监测设备采购项目安全等保测评服务 </w:t>
      </w:r>
      <w:r>
        <w:rPr>
          <w:rFonts w:hint="eastAsia" w:ascii="仿宋_GB2312" w:hAnsi="仿宋_GB2312" w:eastAsia="仿宋_GB2312" w:cs="仿宋_GB2312"/>
          <w:b/>
          <w:bCs/>
          <w:snapToGrid w:val="0"/>
          <w:kern w:val="0"/>
          <w:sz w:val="28"/>
          <w:szCs w:val="32"/>
          <w:highlight w:val="none"/>
          <w:u w:val="single"/>
          <w:lang w:eastAsia="zh-CN"/>
        </w:rPr>
        <w:t>（</w:t>
      </w:r>
      <w:r>
        <w:rPr>
          <w:rFonts w:hint="eastAsia" w:ascii="仿宋_GB2312" w:hAnsi="仿宋_GB2312" w:eastAsia="仿宋_GB2312" w:cs="仿宋_GB2312"/>
          <w:b/>
          <w:bCs/>
          <w:snapToGrid w:val="0"/>
          <w:kern w:val="0"/>
          <w:sz w:val="28"/>
          <w:szCs w:val="32"/>
          <w:highlight w:val="none"/>
          <w:u w:val="single"/>
          <w:lang w:val="en-US" w:eastAsia="zh-CN"/>
        </w:rPr>
        <w:t>第二次</w:t>
      </w:r>
      <w:r>
        <w:rPr>
          <w:rFonts w:hint="eastAsia" w:ascii="仿宋_GB2312" w:hAnsi="仿宋_GB2312" w:eastAsia="仿宋_GB2312" w:cs="仿宋_GB2312"/>
          <w:b/>
          <w:bCs/>
          <w:snapToGrid w:val="0"/>
          <w:kern w:val="0"/>
          <w:sz w:val="28"/>
          <w:szCs w:val="32"/>
          <w:highlight w:val="none"/>
          <w:u w:val="single"/>
          <w:lang w:eastAsia="zh-CN"/>
        </w:rPr>
        <w:t>）</w:t>
      </w:r>
      <w:r>
        <w:rPr>
          <w:rFonts w:hint="eastAsia" w:ascii="宋体" w:hAnsi="宋体"/>
          <w:b/>
          <w:bCs/>
          <w:sz w:val="32"/>
          <w:szCs w:val="32"/>
          <w:highlight w:val="none"/>
          <w:u w:val="single"/>
        </w:rPr>
        <w:t xml:space="preserve">   </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11</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25</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w:t>
      </w:r>
      <w:r>
        <w:rPr>
          <w:rFonts w:hint="eastAsia" w:ascii="宋体" w:hAnsi="宋体"/>
          <w:b/>
          <w:bCs/>
          <w:snapToGrid w:val="0"/>
          <w:color w:val="FF0000"/>
          <w:kern w:val="0"/>
          <w:sz w:val="24"/>
          <w:lang w:eastAsia="zh-CN"/>
        </w:rPr>
        <w:t>要加</w:t>
      </w:r>
      <w:r>
        <w:rPr>
          <w:rFonts w:hint="eastAsia" w:ascii="宋体" w:hAnsi="宋体"/>
          <w:b/>
          <w:bCs/>
          <w:snapToGrid w:val="0"/>
          <w:color w:val="FF0000"/>
          <w:kern w:val="0"/>
          <w:sz w:val="24"/>
        </w:rPr>
        <w:t>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5EF92A1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一</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需求内容：</w:t>
      </w:r>
    </w:p>
    <w:p w14:paraId="4256EAF5">
      <w:pPr>
        <w:adjustRightInd w:val="0"/>
        <w:snapToGrid w:val="0"/>
        <w:spacing w:line="360" w:lineRule="auto"/>
        <w:ind w:firstLine="560" w:firstLineChars="200"/>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落实国家监管单位的网络安全等级保护建设要求和法规遵从，按照相关法规、标准和行业最佳实践持续运维调整，全面提高信息安全防护能力，重点保障基础信息网络和重要信息系统安全，创建安全稳定网络环境。</w:t>
      </w:r>
    </w:p>
    <w:p w14:paraId="6D5DED9E">
      <w:pPr>
        <w:adjustRightInd w:val="0"/>
        <w:snapToGrid w:val="0"/>
        <w:spacing w:line="360" w:lineRule="auto"/>
        <w:ind w:firstLine="560" w:firstLineChars="200"/>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依据《中华人民共和国网络安全法》和《信息安全技术网络安全等级保护基本要求》、《信息安全等级保护管理办法》等法律法规与标准规范，对南山区医疗集团总部的1个三级系统开展网络安全等级保护测评服务工作，拿到新的备案证明文件、测评报告及公安的报告回执。</w:t>
      </w:r>
    </w:p>
    <w:p w14:paraId="251ECEA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二</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具体参数要求/服务要求：</w:t>
      </w:r>
    </w:p>
    <w:p w14:paraId="7F3B251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1</w:t>
      </w:r>
      <w:r>
        <w:rPr>
          <w:rFonts w:hint="eastAsia" w:ascii="仿宋_GB2312" w:hAnsi="仿宋_GB2312" w:eastAsia="仿宋_GB2312" w:cs="仿宋_GB2312"/>
          <w:b w:val="0"/>
          <w:bCs w:val="0"/>
          <w:snapToGrid w:val="0"/>
          <w:kern w:val="0"/>
          <w:sz w:val="28"/>
          <w:szCs w:val="32"/>
          <w:highlight w:val="none"/>
          <w:lang w:val="en-US" w:eastAsia="zh-CN"/>
        </w:rPr>
        <w:t>.</w:t>
      </w:r>
      <w:r>
        <w:rPr>
          <w:rFonts w:hint="eastAsia" w:ascii="仿宋_GB2312" w:hAnsi="仿宋_GB2312" w:eastAsia="仿宋_GB2312" w:cs="仿宋_GB2312"/>
          <w:b w:val="0"/>
          <w:bCs w:val="0"/>
          <w:snapToGrid w:val="0"/>
          <w:kern w:val="0"/>
          <w:sz w:val="28"/>
          <w:szCs w:val="32"/>
          <w:highlight w:val="none"/>
        </w:rPr>
        <w:t>定级备案</w:t>
      </w:r>
    </w:p>
    <w:p w14:paraId="3415FC8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依据《信息安全技术 网络安全等级保护定级指南》标准文件协助集团进行系统定级、定级材料编制及邀请专家进行评审。向属地公安网监部门提交系统定级报告和备案表，及定级专家评审意见，完成系统更新备案工作。</w:t>
      </w:r>
    </w:p>
    <w:p w14:paraId="6124312E">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2</w:t>
      </w:r>
      <w:r>
        <w:rPr>
          <w:rFonts w:hint="eastAsia" w:ascii="仿宋_GB2312" w:hAnsi="仿宋_GB2312" w:eastAsia="仿宋_GB2312" w:cs="仿宋_GB2312"/>
          <w:b w:val="0"/>
          <w:bCs w:val="0"/>
          <w:snapToGrid w:val="0"/>
          <w:kern w:val="0"/>
          <w:sz w:val="28"/>
          <w:szCs w:val="32"/>
          <w:highlight w:val="none"/>
          <w:lang w:val="en-US" w:eastAsia="zh-CN"/>
        </w:rPr>
        <w:t>.</w:t>
      </w:r>
      <w:r>
        <w:rPr>
          <w:rFonts w:hint="eastAsia" w:ascii="仿宋_GB2312" w:hAnsi="仿宋_GB2312" w:eastAsia="仿宋_GB2312" w:cs="仿宋_GB2312"/>
          <w:b w:val="0"/>
          <w:bCs w:val="0"/>
          <w:snapToGrid w:val="0"/>
          <w:kern w:val="0"/>
          <w:sz w:val="28"/>
          <w:szCs w:val="32"/>
          <w:highlight w:val="none"/>
        </w:rPr>
        <w:t>安全整改</w:t>
      </w:r>
    </w:p>
    <w:p w14:paraId="3D352339">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根据网络安全等级保护的要求，对测评对象系统进行网络安全等级差距测评，查找与分析现有系统的安全防护能力与等保标准之间的差距，提供专业的安全整改建设方案，协助完成安全整改。</w:t>
      </w:r>
    </w:p>
    <w:p w14:paraId="32CA0374">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w:t>
      </w:r>
      <w:r>
        <w:rPr>
          <w:rFonts w:hint="eastAsia" w:ascii="仿宋_GB2312" w:hAnsi="仿宋_GB2312" w:eastAsia="仿宋_GB2312" w:cs="仿宋_GB2312"/>
          <w:b w:val="0"/>
          <w:bCs w:val="0"/>
          <w:snapToGrid w:val="0"/>
          <w:kern w:val="0"/>
          <w:sz w:val="28"/>
          <w:szCs w:val="32"/>
          <w:highlight w:val="none"/>
          <w:lang w:val="en-US" w:eastAsia="zh-CN"/>
        </w:rPr>
        <w:t>.</w:t>
      </w:r>
      <w:r>
        <w:rPr>
          <w:rFonts w:hint="eastAsia" w:ascii="仿宋_GB2312" w:hAnsi="仿宋_GB2312" w:eastAsia="仿宋_GB2312" w:cs="仿宋_GB2312"/>
          <w:b w:val="0"/>
          <w:bCs w:val="0"/>
          <w:snapToGrid w:val="0"/>
          <w:kern w:val="0"/>
          <w:sz w:val="28"/>
          <w:szCs w:val="32"/>
          <w:highlight w:val="none"/>
        </w:rPr>
        <w:t>等级测评</w:t>
      </w:r>
    </w:p>
    <w:p w14:paraId="163D103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依据相关法律法规针对等级保护系统开展等级保护测评，依据最终测评结果出具网络安全等级保护测评报告。测评的内容包括但不限于以下内容：</w:t>
      </w:r>
    </w:p>
    <w:p w14:paraId="1D07463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1.安全物理环境</w:t>
      </w:r>
    </w:p>
    <w:p w14:paraId="07E2DC6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测评内容主要包括：机房位置选择、物理访问控制、防盗窃和防破坏、防雷击、防火、防水和防潮、防静电、温湿度控制、电力供应、电磁防护等。</w:t>
      </w:r>
    </w:p>
    <w:p w14:paraId="5DE4E73C">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2.安全通信网络</w:t>
      </w:r>
    </w:p>
    <w:p w14:paraId="32358267">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测评内容主要包括：网络结构安全、通信传输安全、可信验证等。</w:t>
      </w:r>
    </w:p>
    <w:p w14:paraId="3DCC9EF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3.安全区域边界</w:t>
      </w:r>
    </w:p>
    <w:p w14:paraId="36AE57B7">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测评内容主要包括：区域边界安全防护、访问控制、入侵防范、恶意代码防范、安全审计、可信验证等</w:t>
      </w:r>
    </w:p>
    <w:p w14:paraId="5FECF0C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4.安全计算环境</w:t>
      </w:r>
    </w:p>
    <w:p w14:paraId="795385C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测评内容主要包括：身份鉴别、访问控制、安全审计、入侵防范、恶意代码防范、可信验证、数据完整性、数据保密性、数据备份恢复、剩余信息保护、个人信息保护等。</w:t>
      </w:r>
    </w:p>
    <w:p w14:paraId="1E343AF4">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5.安全管理中心</w:t>
      </w:r>
    </w:p>
    <w:p w14:paraId="21F0576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测评内容主要包括：系统管理、审计管理、安全管理、集中管控等。</w:t>
      </w:r>
    </w:p>
    <w:p w14:paraId="68B4FBD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6.安全管理制度</w:t>
      </w:r>
    </w:p>
    <w:p w14:paraId="118E80BD">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测评内容主要包括：安全策略制定、安全管理制度体系、管理制度制定和发布及评审和修订等。</w:t>
      </w:r>
    </w:p>
    <w:p w14:paraId="46CCD7C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7.安全管理机构</w:t>
      </w:r>
    </w:p>
    <w:p w14:paraId="43142D88">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测评内容主要包括：安全管理机构岗位设置、人员配备及职责、安全授权和审批、安全沟通和合作、安全审核和检查等。</w:t>
      </w:r>
    </w:p>
    <w:p w14:paraId="159C6F5C">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8.安全管理人员</w:t>
      </w:r>
    </w:p>
    <w:p w14:paraId="47BD88D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测评内容主要包括：人员录用管理、人员离岗管理、人员安全意识教育和培训、外部人员访问管理等。</w:t>
      </w:r>
    </w:p>
    <w:p w14:paraId="70A1261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3.9</w:t>
      </w:r>
      <w:r>
        <w:rPr>
          <w:rFonts w:hint="eastAsia" w:ascii="仿宋_GB2312" w:hAnsi="仿宋_GB2312" w:eastAsia="仿宋_GB2312" w:cs="仿宋_GB2312"/>
          <w:b w:val="0"/>
          <w:bCs w:val="0"/>
          <w:snapToGrid w:val="0"/>
          <w:kern w:val="0"/>
          <w:sz w:val="28"/>
          <w:szCs w:val="32"/>
          <w:highlight w:val="none"/>
        </w:rPr>
        <w:t>.安全建设管理</w:t>
      </w:r>
    </w:p>
    <w:p w14:paraId="6B0C4F07">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测评内容主要包括：定级和备案、安全方案设计、产品采购和使用管理、自行软件开发管理、外包软件开发管理、安全工程实施管理、安全测试验收管理、安全系统交付管理、等级测评、安全服务商选择管理等。</w:t>
      </w:r>
    </w:p>
    <w:p w14:paraId="3D903AA5">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10.安全运维管理</w:t>
      </w:r>
    </w:p>
    <w:p w14:paraId="2B13594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运行环境管理、资产管理、介质管理、设备维护管理、漏洞和风险管理、网络和系统安全管理、恶意代码防范管理、安全配置管理、密码管理、变更管理、备份与恢复管理、安全事件处置、应急预案管理、外包运维管理等。</w:t>
      </w:r>
    </w:p>
    <w:p w14:paraId="62D9D8F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11.完成网络安全等级保护的最终测评，提交网络安全等级测评报告至公安等相关部门，完成测评工作。</w:t>
      </w:r>
    </w:p>
    <w:p w14:paraId="59C234D5">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三</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服务要求：</w:t>
      </w:r>
    </w:p>
    <w:p w14:paraId="35A1BFB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1.服务和培训技术要求：</w:t>
      </w:r>
    </w:p>
    <w:p w14:paraId="5222A902">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服务期内提供7x24小时服务响应热线，提供多种方式的安全顾问咨询和应急响应现场技术支持服务，并提供一次网络安全等级测评和商用密码应用评估的专业技术培训；</w:t>
      </w:r>
    </w:p>
    <w:p w14:paraId="1357A89E">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2.安全整改要求：</w:t>
      </w:r>
    </w:p>
    <w:p w14:paraId="6F26478E">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根据风险梳理服务中的《网络安全等级保护问题清单及整改建议》中提出的问题，在采购人整改过程中，提供完整的网络安全整改建议，指导采购人的运维人员开展整改加固工作；</w:t>
      </w:r>
    </w:p>
    <w:p w14:paraId="47FE8C29">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3.投标方需自带漏洞扫描工具，扫描工具满足以下功能，提供制造商对于该项目授权证明书</w:t>
      </w:r>
    </w:p>
    <w:p w14:paraId="3FE42294">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3.1支持资产探测功能，可单独下发主机资产探测任务和Web资产探测扫描任务。支持的资产标记库数量大于27000条， 包括常规分类、工控物联网分类和CPE分类，覆盖操作系统、应用软件、硬件、中间件等资产类型。支持资产标记库查询，查询结果包括标记名称、厂商、父节点、标记分类。（提供产品操作界面截图证明材料）</w:t>
      </w:r>
    </w:p>
    <w:p w14:paraId="385B4825">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3.2支持对C/C++/Python/Java/Php/go等语言的代码解析，语言的词法、语法分析。内置缺陷模板和缺陷规则，并支持自定义。（提供产品操作界面截图证明材料）</w:t>
      </w:r>
    </w:p>
    <w:p w14:paraId="25252487">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3.3 支持风险告警和风险闭环处理，可在集中告警平台灵活配置告警内容、告警方式、告警资产范围等，支持邮件和页面告警，支持单个或批量修改风险状态。（提供产品操作界面截图证明材料）</w:t>
      </w:r>
    </w:p>
    <w:p w14:paraId="33B00262">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3.4支持自定义风险值计算标准配置，可对主机风险等级评定标准和网络风险等级评定标准进行自定义。（提供产品操作界面截图证明材料）</w:t>
      </w:r>
    </w:p>
    <w:p w14:paraId="4C07FAE2">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该项目漏扫报告要求权威性，科学性，中标方必须具备以上资料，否则采购方有权不予支付相关服务费用，并可单方面解除合同，造成的一切后果（责任、损失等）均由中标商承担。</w:t>
      </w:r>
    </w:p>
    <w:p w14:paraId="25D82F78">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4.本地化服务响应需求，投标方承诺中标后出具总部注册在深圳的测评单位报告；</w:t>
      </w:r>
    </w:p>
    <w:p w14:paraId="4185F431">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5.安全整改涉及到主机，网络等层面优化，为了保证服务质量投标方需提供质量管理体系认证证书(包含计算机系统集成方向)。</w:t>
      </w:r>
    </w:p>
    <w:p w14:paraId="48071B60">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四</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商务要求：</w:t>
      </w:r>
    </w:p>
    <w:p w14:paraId="3375F44B">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1.服务期要求：指合同签订之日起至服务结束的时间期限。具体是指合同签订后</w:t>
      </w: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个月内。</w:t>
      </w:r>
    </w:p>
    <w:p w14:paraId="75387CBC">
      <w:pPr>
        <w:pStyle w:val="2"/>
        <w:rPr>
          <w:rFonts w:hint="default" w:eastAsia="仿宋_GB2312"/>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2.项目预算：4.5万元。</w:t>
      </w:r>
    </w:p>
    <w:p w14:paraId="4DC1F350">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.服务地点：甲方指定地点。</w:t>
      </w:r>
    </w:p>
    <w:p w14:paraId="70952700">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4</w:t>
      </w:r>
      <w:r>
        <w:rPr>
          <w:rFonts w:hint="eastAsia" w:ascii="仿宋_GB2312" w:hAnsi="仿宋_GB2312" w:eastAsia="仿宋_GB2312" w:cs="仿宋_GB2312"/>
          <w:b w:val="0"/>
          <w:bCs w:val="0"/>
          <w:snapToGrid w:val="0"/>
          <w:kern w:val="0"/>
          <w:sz w:val="28"/>
          <w:szCs w:val="32"/>
          <w:highlight w:val="none"/>
        </w:rPr>
        <w:t>.付款方式：签订合同付款50%，待所需等保测评系统进行等保测评定级备案后，并取得《信息系统等级保护测评报告》和《测评报告回执》后支付剩余合同款项50%。</w:t>
      </w:r>
    </w:p>
    <w:p w14:paraId="10E8D064">
      <w:pPr>
        <w:adjustRightInd w:val="0"/>
        <w:snapToGrid w:val="0"/>
        <w:spacing w:line="360" w:lineRule="auto"/>
        <w:jc w:val="left"/>
        <w:rPr>
          <w:rFonts w:ascii="仿宋_GB2312" w:hAnsi="仿宋_GB2312" w:eastAsia="仿宋_GB2312" w:cs="仿宋_GB2312"/>
          <w:b w:val="0"/>
          <w:bCs w:val="0"/>
          <w:snapToGrid w:val="0"/>
          <w:kern w:val="0"/>
          <w:sz w:val="28"/>
          <w:szCs w:val="32"/>
          <w:highlight w:val="cyan"/>
        </w:rPr>
      </w:pPr>
      <w:r>
        <w:rPr>
          <w:rFonts w:hint="eastAsia" w:ascii="仿宋_GB2312" w:hAnsi="仿宋_GB2312" w:eastAsia="仿宋_GB2312" w:cs="仿宋_GB2312"/>
          <w:b w:val="0"/>
          <w:bCs w:val="0"/>
          <w:snapToGrid w:val="0"/>
          <w:kern w:val="0"/>
          <w:sz w:val="28"/>
          <w:szCs w:val="32"/>
          <w:highlight w:val="none"/>
          <w:lang w:val="en-US" w:eastAsia="zh-CN"/>
        </w:rPr>
        <w:t>5</w:t>
      </w:r>
      <w:r>
        <w:rPr>
          <w:rFonts w:hint="eastAsia" w:ascii="仿宋_GB2312" w:hAnsi="仿宋_GB2312" w:eastAsia="仿宋_GB2312" w:cs="仿宋_GB2312"/>
          <w:b w:val="0"/>
          <w:bCs w:val="0"/>
          <w:snapToGrid w:val="0"/>
          <w:kern w:val="0"/>
          <w:sz w:val="28"/>
          <w:szCs w:val="32"/>
          <w:highlight w:val="none"/>
        </w:rPr>
        <w:t>.关于验收：拿到备案证明、测评报告和测评报告回执。</w:t>
      </w: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20CBD44C">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537"/>
        <w:gridCol w:w="736"/>
        <w:gridCol w:w="1268"/>
        <w:gridCol w:w="968"/>
        <w:gridCol w:w="1223"/>
        <w:gridCol w:w="1397"/>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143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415"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16"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546"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690"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8"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u w:val="none"/>
              </w:rPr>
            </w:pPr>
            <w:r>
              <w:rPr>
                <w:rFonts w:hint="eastAsia" w:ascii="宋体" w:hAnsi="宋体"/>
                <w:bCs/>
                <w:snapToGrid w:val="0"/>
                <w:kern w:val="0"/>
                <w:sz w:val="24"/>
                <w:u w:val="none"/>
              </w:rPr>
              <w:t>1</w:t>
            </w:r>
          </w:p>
        </w:tc>
        <w:tc>
          <w:tcPr>
            <w:tcW w:w="1432" w:type="pct"/>
            <w:tcBorders>
              <w:top w:val="single" w:color="auto" w:sz="4" w:space="0"/>
            </w:tcBorders>
            <w:vAlign w:val="center"/>
          </w:tcPr>
          <w:p w14:paraId="3440D226">
            <w:pPr>
              <w:adjustRightInd w:val="0"/>
              <w:snapToGrid w:val="0"/>
              <w:spacing w:line="360" w:lineRule="auto"/>
              <w:jc w:val="center"/>
              <w:rPr>
                <w:rFonts w:hint="eastAsia" w:ascii="宋体" w:hAnsi="宋体" w:eastAsia="仿宋_GB2312"/>
                <w:bCs/>
                <w:snapToGrid w:val="0"/>
                <w:kern w:val="0"/>
                <w:sz w:val="24"/>
                <w:u w:val="none"/>
                <w:lang w:val="en-US" w:eastAsia="zh-CN"/>
              </w:rPr>
            </w:pPr>
            <w:r>
              <w:rPr>
                <w:rFonts w:hint="eastAsia" w:ascii="仿宋_GB2312" w:hAnsi="仿宋_GB2312" w:eastAsia="仿宋_GB2312" w:cs="仿宋_GB2312"/>
                <w:b w:val="0"/>
                <w:bCs w:val="0"/>
                <w:snapToGrid w:val="0"/>
                <w:kern w:val="0"/>
                <w:sz w:val="28"/>
                <w:szCs w:val="32"/>
                <w:highlight w:val="none"/>
                <w:u w:val="none"/>
              </w:rPr>
              <w:t>2025年南山区医疗集团总部院感管理系统及环境卫生监测设备采购项目安全等保测评服务</w:t>
            </w:r>
            <w:r>
              <w:rPr>
                <w:rFonts w:hint="eastAsia" w:ascii="仿宋_GB2312" w:hAnsi="仿宋_GB2312" w:eastAsia="仿宋_GB2312" w:cs="仿宋_GB2312"/>
                <w:b w:val="0"/>
                <w:bCs w:val="0"/>
                <w:snapToGrid w:val="0"/>
                <w:kern w:val="0"/>
                <w:sz w:val="28"/>
                <w:szCs w:val="32"/>
                <w:highlight w:val="none"/>
                <w:u w:val="none"/>
                <w:lang w:eastAsia="zh-CN"/>
              </w:rPr>
              <w:t>（</w:t>
            </w:r>
            <w:r>
              <w:rPr>
                <w:rFonts w:hint="eastAsia" w:ascii="仿宋_GB2312" w:hAnsi="仿宋_GB2312" w:eastAsia="仿宋_GB2312" w:cs="仿宋_GB2312"/>
                <w:b w:val="0"/>
                <w:bCs w:val="0"/>
                <w:snapToGrid w:val="0"/>
                <w:kern w:val="0"/>
                <w:sz w:val="28"/>
                <w:szCs w:val="32"/>
                <w:highlight w:val="none"/>
                <w:u w:val="none"/>
                <w:lang w:val="en-US" w:eastAsia="zh-CN"/>
              </w:rPr>
              <w:t>第二次</w:t>
            </w:r>
            <w:r>
              <w:rPr>
                <w:rFonts w:hint="eastAsia" w:ascii="仿宋_GB2312" w:hAnsi="仿宋_GB2312" w:eastAsia="仿宋_GB2312" w:cs="仿宋_GB2312"/>
                <w:b w:val="0"/>
                <w:bCs w:val="0"/>
                <w:snapToGrid w:val="0"/>
                <w:kern w:val="0"/>
                <w:sz w:val="28"/>
                <w:szCs w:val="32"/>
                <w:highlight w:val="none"/>
                <w:u w:val="none"/>
                <w:lang w:eastAsia="zh-CN"/>
              </w:rPr>
              <w:t>）</w:t>
            </w:r>
          </w:p>
        </w:tc>
        <w:tc>
          <w:tcPr>
            <w:tcW w:w="415"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1</w:t>
            </w:r>
          </w:p>
        </w:tc>
        <w:tc>
          <w:tcPr>
            <w:tcW w:w="716" w:type="pct"/>
            <w:tcBorders>
              <w:top w:val="single" w:color="auto" w:sz="4" w:space="0"/>
            </w:tcBorders>
          </w:tcPr>
          <w:p w14:paraId="57BFA7E6">
            <w:pPr>
              <w:adjustRightInd w:val="0"/>
              <w:snapToGrid w:val="0"/>
              <w:spacing w:line="360" w:lineRule="auto"/>
              <w:jc w:val="center"/>
              <w:rPr>
                <w:rFonts w:hint="eastAsia" w:ascii="宋体" w:hAnsi="宋体" w:cs="Times New Roman"/>
                <w:bCs/>
                <w:snapToGrid w:val="0"/>
                <w:kern w:val="0"/>
                <w:sz w:val="24"/>
                <w:lang w:val="en-US" w:eastAsia="zh-CN"/>
              </w:rPr>
            </w:pPr>
          </w:p>
          <w:p w14:paraId="7AA171DF">
            <w:pPr>
              <w:adjustRightInd w:val="0"/>
              <w:snapToGrid w:val="0"/>
              <w:spacing w:line="360" w:lineRule="auto"/>
              <w:jc w:val="center"/>
              <w:rPr>
                <w:rFonts w:hint="eastAsia" w:ascii="宋体" w:hAnsi="宋体" w:cs="Times New Roman"/>
                <w:bCs/>
                <w:snapToGrid w:val="0"/>
                <w:kern w:val="0"/>
                <w:sz w:val="24"/>
                <w:lang w:val="en-US" w:eastAsia="zh-CN"/>
              </w:rPr>
            </w:pPr>
          </w:p>
          <w:p w14:paraId="20294097">
            <w:pPr>
              <w:adjustRightInd w:val="0"/>
              <w:snapToGrid w:val="0"/>
              <w:spacing w:line="360" w:lineRule="auto"/>
              <w:jc w:val="center"/>
              <w:rPr>
                <w:rFonts w:hint="eastAsia" w:ascii="宋体" w:hAnsi="宋体" w:cs="Times New Roman"/>
                <w:bCs/>
                <w:snapToGrid w:val="0"/>
                <w:kern w:val="0"/>
                <w:sz w:val="24"/>
                <w:lang w:val="en-US" w:eastAsia="zh-CN"/>
              </w:rPr>
            </w:pPr>
            <w:r>
              <w:rPr>
                <w:rFonts w:hint="eastAsia" w:ascii="宋体" w:hAnsi="宋体" w:cs="Times New Roman"/>
                <w:bCs/>
                <w:snapToGrid w:val="0"/>
                <w:kern w:val="0"/>
                <w:sz w:val="24"/>
                <w:lang w:val="en-US" w:eastAsia="zh-CN"/>
              </w:rPr>
              <w:t>/</w:t>
            </w:r>
          </w:p>
        </w:tc>
        <w:tc>
          <w:tcPr>
            <w:tcW w:w="546" w:type="pct"/>
            <w:tcBorders>
              <w:top w:val="single" w:color="auto" w:sz="4" w:space="0"/>
            </w:tcBorders>
          </w:tcPr>
          <w:p w14:paraId="11438F12">
            <w:pPr>
              <w:adjustRightInd w:val="0"/>
              <w:snapToGrid w:val="0"/>
              <w:spacing w:line="360" w:lineRule="auto"/>
              <w:jc w:val="center"/>
              <w:rPr>
                <w:rFonts w:hint="eastAsia" w:ascii="宋体" w:hAnsi="宋体" w:cs="Times New Roman"/>
                <w:bCs/>
                <w:snapToGrid w:val="0"/>
                <w:kern w:val="0"/>
                <w:sz w:val="24"/>
                <w:lang w:val="en-US" w:eastAsia="zh-CN"/>
              </w:rPr>
            </w:pPr>
          </w:p>
          <w:p w14:paraId="6C5D79D0">
            <w:pPr>
              <w:adjustRightInd w:val="0"/>
              <w:snapToGrid w:val="0"/>
              <w:spacing w:line="360" w:lineRule="auto"/>
              <w:jc w:val="center"/>
              <w:rPr>
                <w:rFonts w:hint="eastAsia" w:ascii="宋体" w:hAnsi="宋体" w:cs="Times New Roman"/>
                <w:bCs/>
                <w:snapToGrid w:val="0"/>
                <w:kern w:val="0"/>
                <w:sz w:val="24"/>
                <w:lang w:val="en-US" w:eastAsia="zh-CN"/>
              </w:rPr>
            </w:pPr>
          </w:p>
          <w:p w14:paraId="610820F9">
            <w:pPr>
              <w:adjustRightInd w:val="0"/>
              <w:snapToGrid w:val="0"/>
              <w:spacing w:line="360" w:lineRule="auto"/>
              <w:jc w:val="center"/>
              <w:rPr>
                <w:rFonts w:hint="eastAsia" w:ascii="宋体" w:hAnsi="宋体" w:cs="Times New Roman"/>
                <w:bCs/>
                <w:snapToGrid w:val="0"/>
                <w:kern w:val="0"/>
                <w:sz w:val="24"/>
                <w:lang w:val="en-US" w:eastAsia="zh-CN"/>
              </w:rPr>
            </w:pPr>
            <w:r>
              <w:rPr>
                <w:rFonts w:hint="eastAsia" w:ascii="宋体" w:hAnsi="宋体" w:cs="Times New Roman"/>
                <w:bCs/>
                <w:snapToGrid w:val="0"/>
                <w:kern w:val="0"/>
                <w:sz w:val="24"/>
                <w:lang w:val="en-US" w:eastAsia="zh-CN"/>
              </w:rPr>
              <w:t>项</w:t>
            </w:r>
          </w:p>
        </w:tc>
        <w:tc>
          <w:tcPr>
            <w:tcW w:w="690" w:type="pct"/>
            <w:tcBorders>
              <w:top w:val="single" w:color="auto" w:sz="4" w:space="0"/>
            </w:tcBorders>
          </w:tcPr>
          <w:p w14:paraId="7E4B48F8">
            <w:pPr>
              <w:adjustRightInd w:val="0"/>
              <w:snapToGrid w:val="0"/>
              <w:spacing w:line="360" w:lineRule="auto"/>
              <w:jc w:val="center"/>
              <w:rPr>
                <w:rFonts w:hint="eastAsia" w:ascii="宋体" w:hAnsi="宋体" w:cs="Times New Roman"/>
                <w:bCs/>
                <w:snapToGrid w:val="0"/>
                <w:kern w:val="0"/>
                <w:sz w:val="24"/>
                <w:lang w:val="en-US" w:eastAsia="zh-CN"/>
              </w:rPr>
            </w:pPr>
          </w:p>
          <w:p w14:paraId="299C6473">
            <w:pPr>
              <w:adjustRightInd w:val="0"/>
              <w:snapToGrid w:val="0"/>
              <w:spacing w:line="360" w:lineRule="auto"/>
              <w:jc w:val="center"/>
              <w:rPr>
                <w:rFonts w:hint="eastAsia" w:ascii="宋体" w:hAnsi="宋体" w:cs="Times New Roman"/>
                <w:bCs/>
                <w:snapToGrid w:val="0"/>
                <w:kern w:val="0"/>
                <w:sz w:val="24"/>
                <w:lang w:val="en-US" w:eastAsia="zh-CN"/>
              </w:rPr>
            </w:pPr>
          </w:p>
          <w:p w14:paraId="57506F2A">
            <w:pPr>
              <w:adjustRightInd w:val="0"/>
              <w:snapToGrid w:val="0"/>
              <w:spacing w:line="360" w:lineRule="auto"/>
              <w:jc w:val="center"/>
              <w:rPr>
                <w:rFonts w:hint="eastAsia" w:ascii="宋体" w:hAnsi="宋体" w:cs="Times New Roman"/>
                <w:bCs/>
                <w:snapToGrid w:val="0"/>
                <w:kern w:val="0"/>
                <w:sz w:val="24"/>
                <w:lang w:val="en-US" w:eastAsia="zh-CN"/>
              </w:rPr>
            </w:pPr>
            <w:r>
              <w:rPr>
                <w:rFonts w:hint="eastAsia" w:ascii="宋体" w:hAnsi="宋体" w:cs="Times New Roman"/>
                <w:bCs/>
                <w:snapToGrid w:val="0"/>
                <w:kern w:val="0"/>
                <w:sz w:val="24"/>
                <w:lang w:val="en-US" w:eastAsia="zh-CN"/>
              </w:rPr>
              <w:t>/</w:t>
            </w:r>
          </w:p>
        </w:tc>
        <w:tc>
          <w:tcPr>
            <w:tcW w:w="788" w:type="pct"/>
            <w:tcBorders>
              <w:top w:val="single" w:color="auto" w:sz="4" w:space="0"/>
            </w:tcBorders>
          </w:tcPr>
          <w:p w14:paraId="5D2FE836">
            <w:pPr>
              <w:adjustRightInd w:val="0"/>
              <w:snapToGrid w:val="0"/>
              <w:spacing w:line="360" w:lineRule="auto"/>
              <w:jc w:val="center"/>
              <w:rPr>
                <w:rFonts w:hint="eastAsia" w:ascii="宋体" w:hAnsi="宋体" w:cs="Times New Roman"/>
                <w:bCs/>
                <w:snapToGrid w:val="0"/>
                <w:kern w:val="0"/>
                <w:sz w:val="24"/>
                <w:lang w:val="en-US" w:eastAsia="zh-CN"/>
              </w:rPr>
            </w:pPr>
          </w:p>
          <w:p w14:paraId="138C849C">
            <w:pPr>
              <w:adjustRightInd w:val="0"/>
              <w:snapToGrid w:val="0"/>
              <w:spacing w:line="360" w:lineRule="auto"/>
              <w:jc w:val="center"/>
              <w:rPr>
                <w:rFonts w:hint="default" w:ascii="宋体" w:hAnsi="宋体" w:cs="Times New Roman"/>
                <w:bCs/>
                <w:snapToGrid w:val="0"/>
                <w:kern w:val="0"/>
                <w:sz w:val="24"/>
                <w:lang w:val="en-US" w:eastAsia="zh-CN"/>
              </w:rPr>
            </w:pPr>
            <w:bookmarkStart w:id="5" w:name="_GoBack"/>
            <w:bookmarkEnd w:id="5"/>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41"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3158"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r>
              <w:rPr>
                <w:rFonts w:hint="eastAsia" w:ascii="宋体" w:hAnsi="宋体" w:cs="Times New Roman"/>
                <w:bCs/>
                <w:snapToGrid w:val="0"/>
                <w:kern w:val="0"/>
                <w:sz w:val="24"/>
                <w:lang w:val="en-US" w:eastAsia="zh-CN"/>
              </w:rPr>
              <w:t>总预算不超过45000元</w:t>
            </w: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41"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415"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2742"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4B5F76-A0C6-472A-A970-2497CCD1DB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2ED77BA8-5D6F-499B-85A0-56B766581215}"/>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E54CB147-D2DF-4B75-9A0D-3447800DA5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1E2933"/>
    <w:rsid w:val="04E71358"/>
    <w:rsid w:val="05C70D93"/>
    <w:rsid w:val="072347D7"/>
    <w:rsid w:val="08BC337C"/>
    <w:rsid w:val="092C38DF"/>
    <w:rsid w:val="09EE200C"/>
    <w:rsid w:val="0A014C73"/>
    <w:rsid w:val="0D280723"/>
    <w:rsid w:val="1152407D"/>
    <w:rsid w:val="1181541B"/>
    <w:rsid w:val="122C190A"/>
    <w:rsid w:val="1452414A"/>
    <w:rsid w:val="154B4D60"/>
    <w:rsid w:val="160F0030"/>
    <w:rsid w:val="1615355E"/>
    <w:rsid w:val="16443B86"/>
    <w:rsid w:val="167B7613"/>
    <w:rsid w:val="17686CC8"/>
    <w:rsid w:val="17F5757F"/>
    <w:rsid w:val="18D90AC3"/>
    <w:rsid w:val="1ACC0F02"/>
    <w:rsid w:val="1ACE017F"/>
    <w:rsid w:val="1C887A8F"/>
    <w:rsid w:val="1D68005F"/>
    <w:rsid w:val="1F081154"/>
    <w:rsid w:val="2064359E"/>
    <w:rsid w:val="2095729A"/>
    <w:rsid w:val="21020A84"/>
    <w:rsid w:val="231F674B"/>
    <w:rsid w:val="239863D1"/>
    <w:rsid w:val="25254A0D"/>
    <w:rsid w:val="25EF3DCB"/>
    <w:rsid w:val="275E5359"/>
    <w:rsid w:val="27D41703"/>
    <w:rsid w:val="29EF1806"/>
    <w:rsid w:val="2A550045"/>
    <w:rsid w:val="2D936DA1"/>
    <w:rsid w:val="2FB06326"/>
    <w:rsid w:val="317D4289"/>
    <w:rsid w:val="31D7251E"/>
    <w:rsid w:val="31DC208A"/>
    <w:rsid w:val="344B7F15"/>
    <w:rsid w:val="345C3DCA"/>
    <w:rsid w:val="355251D2"/>
    <w:rsid w:val="38E97BDC"/>
    <w:rsid w:val="392678C4"/>
    <w:rsid w:val="3A127140"/>
    <w:rsid w:val="3E911746"/>
    <w:rsid w:val="3EF27AA1"/>
    <w:rsid w:val="3F563A81"/>
    <w:rsid w:val="3FE25B2D"/>
    <w:rsid w:val="42303267"/>
    <w:rsid w:val="44000DE5"/>
    <w:rsid w:val="456914A4"/>
    <w:rsid w:val="45D4532C"/>
    <w:rsid w:val="45E74EF6"/>
    <w:rsid w:val="46EE566A"/>
    <w:rsid w:val="47AE1D32"/>
    <w:rsid w:val="47FD66C6"/>
    <w:rsid w:val="48FC114A"/>
    <w:rsid w:val="4A2F6F19"/>
    <w:rsid w:val="4DAC0334"/>
    <w:rsid w:val="51552379"/>
    <w:rsid w:val="5175428D"/>
    <w:rsid w:val="53C4433B"/>
    <w:rsid w:val="545C11F4"/>
    <w:rsid w:val="59B23993"/>
    <w:rsid w:val="59F45752"/>
    <w:rsid w:val="5A807519"/>
    <w:rsid w:val="5B844BB3"/>
    <w:rsid w:val="5C2710F9"/>
    <w:rsid w:val="5E317FAE"/>
    <w:rsid w:val="5E711D46"/>
    <w:rsid w:val="5EDB6B4A"/>
    <w:rsid w:val="615E6687"/>
    <w:rsid w:val="616421C6"/>
    <w:rsid w:val="62CF609E"/>
    <w:rsid w:val="643E547F"/>
    <w:rsid w:val="645C641C"/>
    <w:rsid w:val="64E7316B"/>
    <w:rsid w:val="68F67A18"/>
    <w:rsid w:val="69FA35A8"/>
    <w:rsid w:val="6A995FA5"/>
    <w:rsid w:val="6AA51683"/>
    <w:rsid w:val="6C1C7287"/>
    <w:rsid w:val="6D8E6A2F"/>
    <w:rsid w:val="6ED628CC"/>
    <w:rsid w:val="6EE83F45"/>
    <w:rsid w:val="6F371D0A"/>
    <w:rsid w:val="704E2D79"/>
    <w:rsid w:val="76B06742"/>
    <w:rsid w:val="76C2508C"/>
    <w:rsid w:val="78CA44FB"/>
    <w:rsid w:val="7B790B19"/>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ntractReview xmlns="http://schemas.wps.cn/vas-ai-hub/contract-review">
  <reviewItems>
    <reviewItem>
      <errorID>c67de627-179f-47cc-bef7-9eca43957e0f</errorID>
      <errorWord>(</errorWord>
      <group>L1_Format</group>
      <groupName>格式问题</groupName>
      <ability>L2_HalfPunc</ability>
      <abilityName>全半角检查</abilityName>
      <candidateList>
        <item>（</item>
      </candidateList>
      <explain>文本全半角错误。</explain>
      <paraID>3DA846DD</paraID>
      <start>63</start>
      <end>64</end>
      <status>unmodified</status>
      <modifiedWord/>
      <trackRevisions>false</trackRevisions>
    </reviewItem>
    <reviewItem>
      <errorID>795135c9-bcab-4b0d-ba45-35997f029d8c</errorID>
      <errorWord>)</errorWord>
      <group>L1_Format</group>
      <groupName>格式问题</groupName>
      <ability>L2_HalfPunc</ability>
      <abilityName>全半角检查</abilityName>
      <candidateList>
        <item>）</item>
      </candidateList>
      <explain>文本全半角错误。</explain>
      <paraID>3DA846DD</paraID>
      <start>69</start>
      <end>70</end>
      <status>unmodified</status>
      <modifiedWord/>
      <trackRevisions>false</trackRevisions>
    </reviewItem>
    <reviewItem>
      <errorID>cba3876f-f7bf-428c-8ebe-7850a77e5262</errorID>
      <errorWord>(</errorWord>
      <group>L1_Format</group>
      <groupName>格式问题</groupName>
      <ability>L2_HalfPunc</ability>
      <abilityName>全半角检查</abilityName>
      <candidateList>
        <item>（</item>
      </candidateList>
      <explain>文本全半角错误。</explain>
      <paraID>3DA846DD</paraID>
      <start>105</start>
      <end>106</end>
      <status>unmodified</status>
      <modifiedWord/>
      <trackRevisions>false</trackRevisions>
    </reviewItem>
    <reviewItem>
      <errorID>c7eabe56-781b-4001-a816-892542cb5840</errorID>
      <errorWord>)</errorWord>
      <group>L1_Format</group>
      <groupName>格式问题</groupName>
      <ability>L2_HalfPunc</ability>
      <abilityName>全半角检查</abilityName>
      <candidateList>
        <item>）</item>
      </candidateList>
      <explain>文本全半角错误。</explain>
      <paraID>3DA846DD</paraID>
      <start>138</start>
      <end>139</end>
      <status>unmodified</status>
      <modifiedWord/>
      <trackRevisions>false</trackRevisions>
    </reviewItem>
    <reviewItem>
      <errorID>986eec81-4064-4536-8836-9c29e8d21b44</errorID>
      <errorWord>要</errorWord>
      <group>L1_Word</group>
      <groupName>字词问题</groupName>
      <ability>L2_Typo</ability>
      <abilityName>字词错误</abilityName>
      <candidateList>
        <item>要加</item>
      </candidateList>
      <explain/>
      <paraID> 692C8F9</paraID>
      <start>59</start>
      <end>61</end>
      <status>modified</status>
      <modifiedWord>要加</modifiedWord>
      <trackRevisions>false</trackRevisions>
    </reviewItem>
    <reviewItem>
      <errorID>6402b28c-3019-4538-93a7-c7e37a246941</errorID>
      <errorWord>超</errorWord>
      <group>L1_Word</group>
      <groupName>字词问题</groupName>
      <ability>L2_Typo</ability>
      <abilityName>字词错误</abilityName>
      <candidateList>
        <item>超过</item>
      </candidateList>
      <explain/>
      <paraID> 6DCCCD5</paraID>
      <start>39</start>
      <end>40</end>
      <status>unmodified</status>
      <modifiedWord/>
      <trackRevisions>false</trackRevisions>
    </reviewItem>
    <reviewItem>
      <errorID>df5ecbb5-4006-489c-bf2b-f244a2f71217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6D5DED9E</paraID>
      <start>36</start>
      <end>39</end>
      <status>unmodified</status>
      <modifiedWord/>
      <trackRevisions>false</trackRevisions>
    </reviewItem>
    <reviewItem>
      <errorID>df1515ea-fd35-42e6-b286-8eafd24317c2</errorID>
      <errorWord>》</errorWord>
      <group>L1_Word</group>
      <groupName>字词问题</groupName>
      <ability>L2_Typo</ability>
      <abilityName>字词错误</abilityName>
      <candidateList>
        <item>》等</item>
      </candidateList>
      <explain/>
      <paraID>3415FC8A</paraID>
      <start>22</start>
      <end>23</end>
      <status>unmodified</status>
      <modifiedWord/>
      <trackRevisions>false</trackRevisions>
    </reviewItem>
    <reviewItem>
      <errorID>5c55d051-34c3-493f-abde-fbcd3fa6343c</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163D103A</paraID>
      <start>8</start>
      <end>10</end>
      <status>unmodified</status>
      <modifiedWord/>
      <trackRevisions>false</trackRevisions>
    </reviewItem>
    <reviewItem>
      <errorID>ca98f768-2e97-4e5c-8460-b021ca0936cc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47FE8C29</paraID>
      <start>31</start>
      <end>33</end>
      <status>unmodified</status>
      <modifiedWord/>
      <trackRevisions>false</trackRevisions>
    </reviewItem>
    <reviewItem>
      <errorID>9d947957-f3c3-425f-b874-5977bb981c08</errorID>
      <errorWord>涉及到</errorWord>
      <group>L1_Word</group>
      <groupName>字词问题</groupName>
      <ability>L2_Typo</ability>
      <abilityName>字词错误</abilityName>
      <candidateList>
        <item>涉及</item>
      </candidateList>
      <explain>〈动〉牵涉到；关联到：案子～好几个人｜这个问题～面很广。</explain>
      <paraID>4185F431</paraID>
      <start>6</start>
      <end>9</end>
      <status>unmodified</status>
      <modifiedWord/>
      <trackRevisions>false</trackRevisions>
    </reviewItem>
    <reviewItem>
      <errorID>5a1c2bf0-f67b-43f7-9cf3-500f5bc16419</errorID>
      <errorWord>(</errorWord>
      <group>L1_Format</group>
      <groupName>格式问题</groupName>
      <ability>L2_HalfPunc</ability>
      <abilityName>全半角检查</abilityName>
      <candidateList>
        <item>（</item>
      </candidateList>
      <explain>文本全半角错误。</explain>
      <paraID>4185F431</paraID>
      <start>44</start>
      <end>45</end>
      <status>unmodified</status>
      <modifiedWord/>
      <trackRevisions>false</trackRevisions>
    </reviewItem>
    <reviewItem>
      <errorID>ccb6964c-fcc6-4caa-8e2f-34752f94d90c</errorID>
      <errorWord>)</errorWord>
      <group>L1_Format</group>
      <groupName>格式问题</groupName>
      <ability>L2_HalfPunc</ability>
      <abilityName>全半角检查</abilityName>
      <candidateList>
        <item>）</item>
      </candidateList>
      <explain>文本全半角错误。</explain>
      <paraID>4185F431</paraID>
      <start>56</start>
      <end>57</end>
      <status>unmodified</status>
      <modifiedWord/>
      <trackRevisions>false</trackRevisions>
    </reviewItem>
    <reviewItem>
      <errorID>492fbf60-5b36-489e-9eea-ec605f366812</errorID>
      <errorWord>法人签字</errorWord>
      <group>L1_Word</group>
      <groupName>字词问题</groupName>
      <ability>L2_Typo</ability>
      <abilityName>字词错误</abilityName>
      <candidateList>
        <item>法人代表签字</item>
      </candidateList>
      <explain/>
      <paraID>3AA2C687</paraID>
      <start>18</start>
      <end>22</end>
      <status>unmodified</status>
      <modifiedWord/>
      <trackRevisions>false</trackRevisions>
    </reviewItem>
    <reviewItem>
      <errorID>073e01ff-9db7-4dae-9635-9d601d707290</errorID>
      <errorWord>法人代表</errorWord>
      <group>L1_Word</group>
      <groupName>字词问题</groupName>
      <ability>L2_Typo</ability>
      <abilityName>字词错误</abilityName>
      <candidateList>
        <item>法定代表人</item>
      </candidateList>
      <explain/>
      <paraID>1C5B72FA</paraID>
      <start>44</start>
      <end>48</end>
      <status>unmodified</status>
      <modifiedWord/>
      <trackRevisions>false</trackRevisions>
    </reviewItem>
    <reviewItem>
      <errorID>caa42508-a3e6-4ebb-9621-c925f002f86b</errorID>
      <errorWord>：，</errorWord>
      <group>L1_Punc</group>
      <groupName>标点问题</groupName>
      <ability>L2_Punc</ability>
      <abilityName>标点符号检查</abilityName>
      <candidateList>
        <item>：</item>
      </candidateList>
      <explain/>
      <paraID>2BC57A9F</paraID>
      <start>5</start>
      <end>7</end>
      <status>unmodified</status>
      <modifiedWord/>
      <trackRevisions>false</trackRevisions>
    </reviewItem>
    <reviewItem>
      <errorID>d31fa524-75af-4d05-9398-767dbbfbd15b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146E0AF5</paraID>
      <start>0</start>
      <end>2</end>
      <status>unmodified</status>
      <modifiedWord/>
      <trackRevisions>false</trackRevisions>
    </reviewItem>
    <reviewItem>
      <errorID>2f16895e-8336-4fca-be3b-dc2c68a7f150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6ED98948</paraID>
      <start>0</start>
      <end>2</end>
      <status>unmodified</status>
      <modifiedWord/>
      <trackRevisions>false</trackRevisions>
    </reviewItem>
    <reviewItem>
      <errorID>2b13dd86-c559-4ddb-a258-20a5f2800b3c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2DF41E47</paraID>
      <start>0</start>
      <end>2</end>
      <status>unmodified</status>
      <modifiedWord/>
      <trackRevisions>false</trackRevisions>
    </reviewItem>
    <reviewItem>
      <errorID>ac10fdf5-d5c8-4bbc-ab5e-7ad50e6c087b</errorID>
      <errorWord>法人代表</errorWord>
      <group>L1_Word</group>
      <groupName>字词问题</groupName>
      <ability>L2_Typo</ability>
      <abilityName>字词错误</abilityName>
      <candidateList>
        <item>法定代表人</item>
      </candidateList>
      <explain/>
      <paraID> E7EBAD2</paraID>
      <start>5</start>
      <end>9</end>
      <status>unmodified</status>
      <modifiedWord/>
      <trackRevisions>false</trackRevisions>
    </reviewItem>
    <reviewItem>
      <errorID>71cd3d69-759a-43a7-bcd1-3f7b24070e6c</errorID>
      <errorWord>所作的</errorWord>
      <group>L1_Word</group>
      <groupName>字词问题</groupName>
      <ability>L2_Typo</ability>
      <abilityName>字词错误</abilityName>
      <candidateList>
        <item>所做的</item>
      </candidateList>
      <explain/>
      <paraID>7A796FA1</paraID>
      <start>31</start>
      <end>34</end>
      <status>unmodified</status>
      <modifiedWord/>
      <trackRevisions>false</trackRevisions>
    </reviewItem>
    <reviewItem>
      <errorID>14e117d3-352f-4abe-8dad-06bf0bff4e0f</errorID>
      <errorWord>法人代表</errorWord>
      <group>L1_Word</group>
      <groupName>字词问题</groupName>
      <ability>L2_Typo</ability>
      <abilityName>字词错误</abilityName>
      <candidateList>
        <item>法定代表人</item>
      </candidateList>
      <explain/>
      <paraID>25B1A5F2</paraID>
      <start>49</start>
      <end>53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customXml/itemProps3.xml><?xml version="1.0" encoding="utf-8"?>
<ds:datastoreItem xmlns:ds="http://schemas.openxmlformats.org/officeDocument/2006/customXml" ds:itemID="{2704adec-a0d7-4d19-9766-a6705eb582e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4310</Words>
  <Characters>4509</Characters>
  <Lines>19</Lines>
  <Paragraphs>5</Paragraphs>
  <TotalTime>9</TotalTime>
  <ScaleCrop>false</ScaleCrop>
  <LinksUpToDate>false</LinksUpToDate>
  <CharactersWithSpaces>4968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2025-11-20T03:55:17Z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7966DAC5F1794E7CAC09837ED43B8FEA_13</vt:lpwstr>
  </property>
  <property fmtid="{D5CDD505-2E9C-101B-9397-08002B2CF9AE}" pid="4" name="KSOTemplateDocerSaveRecord">
    <vt:lpwstr>eyJoZGlkIjoiMDNmYjdhNDg0YTM3MTNhNWJkNDdjYjEwMTgzNjhkYzciLCJ1c2VySWQiOiI0NTU2MzE3MDMifQ==</vt:lpwstr>
  </property>
</Properties>
</file>