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仿宋_GB2312" w:hAnsi="仿宋_GB2312" w:eastAsia="仿宋_GB2312" w:cs="仿宋_GB2312"/>
          <w:b/>
          <w:bCs/>
          <w:snapToGrid w:val="0"/>
          <w:color w:val="000000" w:themeColor="text1"/>
          <w:kern w:val="0"/>
          <w:sz w:val="28"/>
          <w:szCs w:val="32"/>
          <w:highlight w:val="none"/>
          <w:u w:val="single"/>
          <w14:textFill>
            <w14:solidFill>
              <w14:schemeClr w14:val="tx1"/>
            </w14:solidFill>
          </w14:textFill>
        </w:rPr>
        <w:t xml:space="preserve">南山区医疗集团总部三名工程人工智能心电判读系统接口改造服务 </w:t>
      </w:r>
      <w:r>
        <w:rPr>
          <w:rFonts w:hint="eastAsia" w:ascii="宋体" w:hAnsi="宋体"/>
          <w:b/>
          <w:bCs/>
          <w:color w:val="000000" w:themeColor="text1"/>
          <w:sz w:val="32"/>
          <w:szCs w:val="32"/>
          <w:highlight w:val="none"/>
          <w:u w:val="single"/>
          <w14:textFill>
            <w14:solidFill>
              <w14:schemeClr w14:val="tx1"/>
            </w14:solidFill>
          </w14:textFill>
        </w:rPr>
        <w:t xml:space="preserve">   </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10</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w:t>
      </w:r>
      <w:r>
        <w:rPr>
          <w:rFonts w:hint="eastAsia" w:ascii="宋体" w:hAnsi="宋体"/>
          <w:b/>
          <w:bCs/>
          <w:snapToGrid w:val="0"/>
          <w:color w:val="FF0000"/>
          <w:kern w:val="0"/>
          <w:sz w:val="24"/>
          <w:lang w:eastAsia="zh-CN"/>
        </w:rPr>
        <w:t>要加</w:t>
      </w:r>
      <w:r>
        <w:rPr>
          <w:rFonts w:hint="eastAsia" w:ascii="宋体" w:hAnsi="宋体"/>
          <w:b/>
          <w:bCs/>
          <w:snapToGrid w:val="0"/>
          <w:color w:val="FF0000"/>
          <w:kern w:val="0"/>
          <w:sz w:val="24"/>
        </w:rPr>
        <w:t>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5EF92A1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一</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需求内容：</w:t>
      </w:r>
    </w:p>
    <w:p w14:paraId="6DDF5370">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本次采购的内容是南山区医疗集团总部心电系统CS版本AI接口调试与改造，中国医学科学院阜外医院深圳医院的BS版本AI接口调试与改造，改造后可以在相关医疗</w:t>
      </w:r>
      <w:r>
        <w:rPr>
          <w:rFonts w:hint="eastAsia" w:ascii="仿宋_GB2312" w:hAnsi="仿宋_GB2312" w:eastAsia="仿宋_GB2312" w:cs="仿宋_GB2312"/>
          <w:b w:val="0"/>
          <w:bCs w:val="0"/>
          <w:snapToGrid w:val="0"/>
          <w:kern w:val="0"/>
          <w:sz w:val="28"/>
          <w:szCs w:val="32"/>
          <w:highlight w:val="none"/>
          <w:lang w:val="en-US" w:eastAsia="zh-CN"/>
        </w:rPr>
        <w:t>机构</w:t>
      </w:r>
      <w:r>
        <w:rPr>
          <w:rFonts w:hint="eastAsia" w:ascii="仿宋_GB2312" w:hAnsi="仿宋_GB2312" w:eastAsia="仿宋_GB2312" w:cs="仿宋_GB2312"/>
          <w:b w:val="0"/>
          <w:bCs w:val="0"/>
          <w:snapToGrid w:val="0"/>
          <w:kern w:val="0"/>
          <w:sz w:val="28"/>
          <w:szCs w:val="32"/>
          <w:highlight w:val="none"/>
        </w:rPr>
        <w:t>完成AI读图，提升系统的智能分析能力。</w:t>
      </w:r>
    </w:p>
    <w:p w14:paraId="251ECEA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二</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具体参数要求/服务要求：</w:t>
      </w:r>
    </w:p>
    <w:p w14:paraId="19B141D1">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w:t>
      </w:r>
      <w:r>
        <w:rPr>
          <w:rFonts w:hint="eastAsia" w:ascii="仿宋_GB2312" w:hAnsi="仿宋_GB2312" w:eastAsia="仿宋_GB2312" w:cs="仿宋_GB2312"/>
          <w:b w:val="0"/>
          <w:bCs w:val="0"/>
          <w:snapToGrid w:val="0"/>
          <w:kern w:val="0"/>
          <w:sz w:val="28"/>
          <w:szCs w:val="32"/>
          <w:highlight w:val="none"/>
        </w:rPr>
        <w:t>、要求CS版本AI接口调试可以覆盖范围为区属医院和社康。</w:t>
      </w:r>
    </w:p>
    <w:p w14:paraId="27A9116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1.1</w:t>
      </w:r>
      <w:r>
        <w:rPr>
          <w:rFonts w:hint="eastAsia" w:ascii="仿宋_GB2312" w:hAnsi="仿宋_GB2312" w:eastAsia="仿宋_GB2312" w:cs="仿宋_GB2312"/>
          <w:b w:val="0"/>
          <w:bCs w:val="0"/>
          <w:snapToGrid w:val="0"/>
          <w:kern w:val="0"/>
          <w:sz w:val="28"/>
          <w:szCs w:val="32"/>
          <w:highlight w:val="none"/>
        </w:rPr>
        <w:t>接口调试要求</w:t>
      </w:r>
    </w:p>
    <w:p w14:paraId="3B5CAF01">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w:t>
      </w:r>
      <w:r>
        <w:rPr>
          <w:rFonts w:hint="eastAsia" w:ascii="仿宋_GB2312" w:hAnsi="仿宋_GB2312" w:eastAsia="仿宋_GB2312" w:cs="仿宋_GB2312"/>
          <w:b w:val="0"/>
          <w:bCs w:val="0"/>
          <w:snapToGrid w:val="0"/>
          <w:kern w:val="0"/>
          <w:sz w:val="28"/>
          <w:szCs w:val="32"/>
          <w:highlight w:val="none"/>
          <w:lang w:val="en-US" w:eastAsia="zh-CN"/>
        </w:rPr>
        <w:t>.1.1</w:t>
      </w:r>
      <w:r>
        <w:rPr>
          <w:rFonts w:hint="eastAsia" w:ascii="仿宋_GB2312" w:hAnsi="仿宋_GB2312" w:eastAsia="仿宋_GB2312" w:cs="仿宋_GB2312"/>
          <w:b w:val="0"/>
          <w:bCs w:val="0"/>
          <w:snapToGrid w:val="0"/>
          <w:kern w:val="0"/>
          <w:sz w:val="28"/>
          <w:szCs w:val="32"/>
          <w:highlight w:val="none"/>
        </w:rPr>
        <w:t>心电信息上传接口：要求支持（POST/primary/hospital/uploadReport） 业务系统提供心电相关数据，向智能心电判读系统发起数据上传请求，并返回数据上传结果；</w:t>
      </w:r>
    </w:p>
    <w:p w14:paraId="1C3489FC">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1.1.2</w:t>
      </w:r>
      <w:r>
        <w:rPr>
          <w:rFonts w:hint="eastAsia" w:ascii="仿宋_GB2312" w:hAnsi="仿宋_GB2312" w:eastAsia="仿宋_GB2312" w:cs="仿宋_GB2312"/>
          <w:b w:val="0"/>
          <w:bCs w:val="0"/>
          <w:snapToGrid w:val="0"/>
          <w:kern w:val="0"/>
          <w:sz w:val="28"/>
          <w:szCs w:val="32"/>
          <w:highlight w:val="none"/>
        </w:rPr>
        <w:t xml:space="preserve"> 心电信息查询接口：要求支持（POST /primary/hospital/getReportResult） 业务系统提供唯一标识（结构ID+心电单号+业务流水号），向智能心电判读系统发起数据判读结果查询请求，并返回报告判读结果；</w:t>
      </w:r>
    </w:p>
    <w:p w14:paraId="50DB2FA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1.1.3</w:t>
      </w:r>
      <w:r>
        <w:rPr>
          <w:rFonts w:hint="eastAsia" w:ascii="仿宋_GB2312" w:hAnsi="仿宋_GB2312" w:eastAsia="仿宋_GB2312" w:cs="仿宋_GB2312"/>
          <w:b w:val="0"/>
          <w:bCs w:val="0"/>
          <w:snapToGrid w:val="0"/>
          <w:kern w:val="0"/>
          <w:sz w:val="28"/>
          <w:szCs w:val="32"/>
          <w:highlight w:val="none"/>
        </w:rPr>
        <w:t>诊断信息上传接口：要求支持（POST /primary/hospital/update） 合作医院根据智能判读结果开具诊断后，业务系统提供诊断相关数据，向智能心电判读系统发起数据上传请求，并返回数据上传结果；</w:t>
      </w:r>
    </w:p>
    <w:p w14:paraId="55E3CDF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1.1.</w:t>
      </w:r>
      <w:r>
        <w:rPr>
          <w:rFonts w:hint="eastAsia" w:ascii="仿宋_GB2312" w:hAnsi="仿宋_GB2312" w:eastAsia="仿宋_GB2312" w:cs="仿宋_GB2312"/>
          <w:b w:val="0"/>
          <w:bCs w:val="0"/>
          <w:snapToGrid w:val="0"/>
          <w:kern w:val="0"/>
          <w:sz w:val="28"/>
          <w:szCs w:val="32"/>
          <w:highlight w:val="none"/>
        </w:rPr>
        <w:t>4要求支持Ai判读查询判读结果接口，要做到3次的一个判读结果查询，即每次查询频率可支持现场实际情况配置。</w:t>
      </w:r>
    </w:p>
    <w:p w14:paraId="195E3EB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1.1.</w:t>
      </w:r>
      <w:r>
        <w:rPr>
          <w:rFonts w:hint="eastAsia" w:ascii="仿宋_GB2312" w:hAnsi="仿宋_GB2312" w:eastAsia="仿宋_GB2312" w:cs="仿宋_GB2312"/>
          <w:b w:val="0"/>
          <w:bCs w:val="0"/>
          <w:snapToGrid w:val="0"/>
          <w:kern w:val="0"/>
          <w:sz w:val="28"/>
          <w:szCs w:val="32"/>
          <w:highlight w:val="none"/>
        </w:rPr>
        <w:t>5要求支持心电电信息上传，需新增自动将患者的”国籍”信息在现有系统上具有上传功能；</w:t>
      </w:r>
    </w:p>
    <w:p w14:paraId="7F3D185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1.1.6</w:t>
      </w:r>
      <w:r>
        <w:rPr>
          <w:rFonts w:hint="eastAsia" w:ascii="仿宋_GB2312" w:hAnsi="仿宋_GB2312" w:eastAsia="仿宋_GB2312" w:cs="仿宋_GB2312"/>
          <w:b w:val="0"/>
          <w:bCs w:val="0"/>
          <w:snapToGrid w:val="0"/>
          <w:kern w:val="0"/>
          <w:sz w:val="28"/>
          <w:szCs w:val="32"/>
          <w:highlight w:val="none"/>
        </w:rPr>
        <w:t>要求满足保障数据安全，实现加密的版本进行AI业务交互替换明文版本接口。</w:t>
      </w:r>
    </w:p>
    <w:p w14:paraId="2524473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2、</w:t>
      </w:r>
      <w:r>
        <w:rPr>
          <w:rFonts w:hint="eastAsia" w:ascii="仿宋_GB2312" w:hAnsi="仿宋_GB2312" w:eastAsia="仿宋_GB2312" w:cs="仿宋_GB2312"/>
          <w:b w:val="0"/>
          <w:bCs w:val="0"/>
          <w:snapToGrid w:val="0"/>
          <w:kern w:val="0"/>
          <w:sz w:val="28"/>
          <w:szCs w:val="32"/>
          <w:highlight w:val="none"/>
        </w:rPr>
        <w:t>程序开发要求：</w:t>
      </w:r>
    </w:p>
    <w:p w14:paraId="117D8BBD">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2.1</w:t>
      </w:r>
      <w:r>
        <w:rPr>
          <w:rFonts w:hint="eastAsia" w:ascii="仿宋_GB2312" w:hAnsi="仿宋_GB2312" w:eastAsia="仿宋_GB2312" w:cs="仿宋_GB2312"/>
          <w:b w:val="0"/>
          <w:bCs w:val="0"/>
          <w:snapToGrid w:val="0"/>
          <w:kern w:val="0"/>
          <w:sz w:val="28"/>
          <w:szCs w:val="32"/>
          <w:highlight w:val="none"/>
        </w:rPr>
        <w:t>要求在报告编辑界面新装“阜外智能心电判读”窗口，支持自动获取判读结果，即将判读结果引用到结论框；</w:t>
      </w:r>
    </w:p>
    <w:p w14:paraId="3F19A26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2.2</w:t>
      </w:r>
      <w:r>
        <w:rPr>
          <w:rFonts w:hint="eastAsia" w:ascii="仿宋_GB2312" w:hAnsi="仿宋_GB2312" w:eastAsia="仿宋_GB2312" w:cs="仿宋_GB2312"/>
          <w:b w:val="0"/>
          <w:bCs w:val="0"/>
          <w:snapToGrid w:val="0"/>
          <w:kern w:val="0"/>
          <w:sz w:val="28"/>
          <w:szCs w:val="32"/>
          <w:highlight w:val="none"/>
        </w:rPr>
        <w:t>要求新增调用北京阜外的人工判读接口 。在CS报告工作站需要新增一个“北京阜外判读”的框。实现流程：调用并非主动进行调用，当医生根据实际情况，在新增的“北京阜外判读”的框中有一个“申请判读”的按钮可以点击，当点击“申请判读”按钮才进行接口调用将采集数据上传至北京阜外判读平台，即返回判读结果到新增的“北京阜外判读”的框中。当接收到判读结果后，“申请判读”变成“采纳”按钮，可供医生进行采纳。</w:t>
      </w:r>
    </w:p>
    <w:p w14:paraId="656A9AFD">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2.3</w:t>
      </w:r>
      <w:r>
        <w:rPr>
          <w:rFonts w:hint="eastAsia" w:ascii="仿宋_GB2312" w:hAnsi="仿宋_GB2312" w:eastAsia="仿宋_GB2312" w:cs="仿宋_GB2312"/>
          <w:b w:val="0"/>
          <w:bCs w:val="0"/>
          <w:snapToGrid w:val="0"/>
          <w:kern w:val="0"/>
          <w:sz w:val="28"/>
          <w:szCs w:val="32"/>
          <w:highlight w:val="none"/>
        </w:rPr>
        <w:t>异常的判读结构要求入库显示到AI判读框中：对应的状态应实现如下功能：aiInterpretationState为判读状态： 1 ：判读中、2 ：已完成、3 ：失败、4： 无法判读 aiInterpretationInfo为对应状态的判读结果： 2 ：诊断成功的结果、3 null：说明 Ai 服务异常、4 无法判读的原因：ai 成功处理但无法给出判断结果，比如年龄不符合、心电信号异常等；</w:t>
      </w:r>
    </w:p>
    <w:p w14:paraId="168022B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2.4</w:t>
      </w:r>
      <w:r>
        <w:rPr>
          <w:rFonts w:hint="eastAsia" w:ascii="仿宋_GB2312" w:hAnsi="仿宋_GB2312" w:eastAsia="仿宋_GB2312" w:cs="仿宋_GB2312"/>
          <w:b w:val="0"/>
          <w:bCs w:val="0"/>
          <w:snapToGrid w:val="0"/>
          <w:kern w:val="0"/>
          <w:sz w:val="28"/>
          <w:szCs w:val="32"/>
          <w:highlight w:val="none"/>
        </w:rPr>
        <w:t>程序的“阜外智能心电判读”框，要求改造成默认显示“判读中”。</w:t>
      </w:r>
    </w:p>
    <w:p w14:paraId="37AFE43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w:t>
      </w:r>
      <w:r>
        <w:rPr>
          <w:rFonts w:hint="eastAsia" w:ascii="仿宋_GB2312" w:hAnsi="仿宋_GB2312" w:eastAsia="仿宋_GB2312" w:cs="仿宋_GB2312"/>
          <w:b w:val="0"/>
          <w:bCs w:val="0"/>
          <w:snapToGrid w:val="0"/>
          <w:kern w:val="0"/>
          <w:sz w:val="28"/>
          <w:szCs w:val="32"/>
          <w:highlight w:val="none"/>
          <w:lang w:val="en-US" w:eastAsia="zh-CN"/>
        </w:rPr>
        <w:t>三</w:t>
      </w:r>
      <w:r>
        <w:rPr>
          <w:rFonts w:hint="eastAsia" w:ascii="仿宋_GB2312" w:hAnsi="仿宋_GB2312" w:eastAsia="仿宋_GB2312" w:cs="仿宋_GB2312"/>
          <w:b w:val="0"/>
          <w:bCs w:val="0"/>
          <w:snapToGrid w:val="0"/>
          <w:kern w:val="0"/>
          <w:sz w:val="28"/>
          <w:szCs w:val="32"/>
          <w:highlight w:val="none"/>
        </w:rPr>
        <w:t>）要求覆盖范围中国医学科学院阜外医院深圳医院。</w:t>
      </w:r>
    </w:p>
    <w:p w14:paraId="412907BD">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w:t>
      </w:r>
      <w:r>
        <w:rPr>
          <w:rFonts w:hint="eastAsia" w:ascii="仿宋_GB2312" w:hAnsi="仿宋_GB2312" w:eastAsia="仿宋_GB2312" w:cs="仿宋_GB2312"/>
          <w:b w:val="0"/>
          <w:bCs w:val="0"/>
          <w:snapToGrid w:val="0"/>
          <w:kern w:val="0"/>
          <w:sz w:val="28"/>
          <w:szCs w:val="32"/>
          <w:highlight w:val="none"/>
        </w:rPr>
        <w:t>接口联调要求：</w:t>
      </w:r>
    </w:p>
    <w:p w14:paraId="5FB6801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w:t>
      </w:r>
      <w:r>
        <w:rPr>
          <w:rFonts w:hint="eastAsia" w:ascii="仿宋_GB2312" w:hAnsi="仿宋_GB2312" w:eastAsia="仿宋_GB2312" w:cs="仿宋_GB2312"/>
          <w:b w:val="0"/>
          <w:bCs w:val="0"/>
          <w:snapToGrid w:val="0"/>
          <w:kern w:val="0"/>
          <w:sz w:val="28"/>
          <w:szCs w:val="32"/>
          <w:highlight w:val="none"/>
          <w:lang w:val="en-US" w:eastAsia="zh-CN"/>
        </w:rPr>
        <w:t>.1</w:t>
      </w:r>
      <w:r>
        <w:rPr>
          <w:rFonts w:hint="eastAsia" w:ascii="仿宋_GB2312" w:hAnsi="仿宋_GB2312" w:eastAsia="仿宋_GB2312" w:cs="仿宋_GB2312"/>
          <w:b w:val="0"/>
          <w:bCs w:val="0"/>
          <w:snapToGrid w:val="0"/>
          <w:kern w:val="0"/>
          <w:sz w:val="28"/>
          <w:szCs w:val="32"/>
          <w:highlight w:val="none"/>
        </w:rPr>
        <w:t>心电信息上传接口：实现（POST/primary/hospital/uploadReport）业务系统提供心电相关数据，向智能心电判读系统发起数据上传请求，并返回数据上传结果；</w:t>
      </w:r>
    </w:p>
    <w:p w14:paraId="5769EB14">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1.2</w:t>
      </w:r>
      <w:r>
        <w:rPr>
          <w:rFonts w:hint="eastAsia" w:ascii="仿宋_GB2312" w:hAnsi="仿宋_GB2312" w:eastAsia="仿宋_GB2312" w:cs="仿宋_GB2312"/>
          <w:b w:val="0"/>
          <w:bCs w:val="0"/>
          <w:snapToGrid w:val="0"/>
          <w:kern w:val="0"/>
          <w:sz w:val="28"/>
          <w:szCs w:val="32"/>
          <w:highlight w:val="none"/>
        </w:rPr>
        <w:t>心电信息查询接口：实现调用智能心电判读系统的URL，在心电工作站上实现工作站双击进去报告编辑界面即弹窗，支持导入智能心电判读结果；</w:t>
      </w:r>
    </w:p>
    <w:p w14:paraId="24B233E4">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1.3</w:t>
      </w:r>
      <w:r>
        <w:rPr>
          <w:rFonts w:hint="eastAsia" w:ascii="仿宋_GB2312" w:hAnsi="仿宋_GB2312" w:eastAsia="仿宋_GB2312" w:cs="仿宋_GB2312"/>
          <w:b w:val="0"/>
          <w:bCs w:val="0"/>
          <w:snapToGrid w:val="0"/>
          <w:kern w:val="0"/>
          <w:sz w:val="28"/>
          <w:szCs w:val="32"/>
          <w:highlight w:val="none"/>
        </w:rPr>
        <w:t>诊断信息上传接口：要求实现（POST /primary/hospital/update） 合作医院根据智能判读结果开具诊断后，业务系统提供诊断相关数据，向智能心电判读系统发起数据上传请求，并返回数据上传结果；</w:t>
      </w:r>
    </w:p>
    <w:p w14:paraId="28ADF81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1.4</w:t>
      </w:r>
      <w:r>
        <w:rPr>
          <w:rFonts w:hint="eastAsia" w:ascii="仿宋_GB2312" w:hAnsi="仿宋_GB2312" w:eastAsia="仿宋_GB2312" w:cs="仿宋_GB2312"/>
          <w:b w:val="0"/>
          <w:bCs w:val="0"/>
          <w:snapToGrid w:val="0"/>
          <w:kern w:val="0"/>
          <w:sz w:val="28"/>
          <w:szCs w:val="32"/>
          <w:highlight w:val="none"/>
        </w:rPr>
        <w:t>新增接口，需要把判读结果入库，实现自动导入结论框；</w:t>
      </w:r>
    </w:p>
    <w:p w14:paraId="3D863B4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2、</w:t>
      </w:r>
      <w:r>
        <w:rPr>
          <w:rFonts w:hint="eastAsia" w:ascii="仿宋_GB2312" w:hAnsi="仿宋_GB2312" w:eastAsia="仿宋_GB2312" w:cs="仿宋_GB2312"/>
          <w:b w:val="0"/>
          <w:bCs w:val="0"/>
          <w:snapToGrid w:val="0"/>
          <w:kern w:val="0"/>
          <w:sz w:val="28"/>
          <w:szCs w:val="32"/>
          <w:highlight w:val="none"/>
        </w:rPr>
        <w:t>程序改造要求：</w:t>
      </w:r>
    </w:p>
    <w:p w14:paraId="4EE27E51">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2.1</w:t>
      </w:r>
      <w:r>
        <w:rPr>
          <w:rFonts w:hint="eastAsia" w:ascii="仿宋_GB2312" w:hAnsi="仿宋_GB2312" w:eastAsia="仿宋_GB2312" w:cs="仿宋_GB2312"/>
          <w:b w:val="0"/>
          <w:bCs w:val="0"/>
          <w:snapToGrid w:val="0"/>
          <w:kern w:val="0"/>
          <w:sz w:val="28"/>
          <w:szCs w:val="32"/>
          <w:highlight w:val="none"/>
        </w:rPr>
        <w:t>心电报告界面-阜外临床决策窗口需要实现如下</w:t>
      </w:r>
      <w:r>
        <w:rPr>
          <w:rFonts w:hint="eastAsia" w:ascii="仿宋_GB2312" w:hAnsi="仿宋_GB2312" w:eastAsia="仿宋_GB2312" w:cs="仿宋_GB2312"/>
          <w:b w:val="0"/>
          <w:bCs w:val="0"/>
          <w:snapToGrid w:val="0"/>
          <w:kern w:val="0"/>
          <w:sz w:val="28"/>
          <w:szCs w:val="32"/>
          <w:highlight w:val="none"/>
          <w:lang w:val="en-US" w:eastAsia="zh-CN"/>
        </w:rPr>
        <w:t>功</w:t>
      </w:r>
      <w:r>
        <w:rPr>
          <w:rFonts w:hint="eastAsia" w:ascii="仿宋_GB2312" w:hAnsi="仿宋_GB2312" w:eastAsia="仿宋_GB2312" w:cs="仿宋_GB2312"/>
          <w:b w:val="0"/>
          <w:bCs w:val="0"/>
          <w:snapToGrid w:val="0"/>
          <w:kern w:val="0"/>
          <w:sz w:val="28"/>
          <w:szCs w:val="32"/>
          <w:highlight w:val="none"/>
        </w:rPr>
        <w:t xml:space="preserve">能： </w:t>
      </w:r>
    </w:p>
    <w:p w14:paraId="6281088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 xml:space="preserve">添加按钮：导入窗口消失后，按钮也不要显示； ①【收起/展开】，收起后效果； ②【拖动】按钮：按拖动按钮拖动窗口； </w:t>
      </w:r>
    </w:p>
    <w:p w14:paraId="5E2F4D59">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位置需要调整为底边默认显示在结论框上方。</w:t>
      </w:r>
    </w:p>
    <w:p w14:paraId="7504C2A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数据整合要求：</w:t>
      </w:r>
    </w:p>
    <w:p w14:paraId="1B30767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投标人需要完成阜外深圳医院全院32台设备数据整合调整，将所有床边数据与AI接口集成。</w:t>
      </w:r>
    </w:p>
    <w:p w14:paraId="48071B6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四</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商务要求：</w:t>
      </w:r>
    </w:p>
    <w:p w14:paraId="3375F44B">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服务期要求：指合同签订之日起</w:t>
      </w:r>
      <w:r>
        <w:rPr>
          <w:rFonts w:hint="eastAsia" w:ascii="仿宋_GB2312" w:hAnsi="仿宋_GB2312" w:eastAsia="仿宋_GB2312" w:cs="仿宋_GB2312"/>
          <w:b w:val="0"/>
          <w:bCs w:val="0"/>
          <w:snapToGrid w:val="0"/>
          <w:kern w:val="0"/>
          <w:sz w:val="28"/>
          <w:szCs w:val="32"/>
          <w:highlight w:val="none"/>
          <w:lang w:val="en-US" w:eastAsia="zh-CN"/>
        </w:rPr>
        <w:t>60个工作日内完成相关工作，验收后免费运维期为1年，从验收之日起计算</w:t>
      </w:r>
      <w:r>
        <w:rPr>
          <w:rFonts w:hint="eastAsia" w:ascii="仿宋_GB2312" w:hAnsi="仿宋_GB2312" w:eastAsia="仿宋_GB2312" w:cs="仿宋_GB2312"/>
          <w:b w:val="0"/>
          <w:bCs w:val="0"/>
          <w:snapToGrid w:val="0"/>
          <w:kern w:val="0"/>
          <w:sz w:val="28"/>
          <w:szCs w:val="32"/>
          <w:highlight w:val="none"/>
        </w:rPr>
        <w:t>。</w:t>
      </w:r>
    </w:p>
    <w:p w14:paraId="75387CBC">
      <w:pPr>
        <w:pStyle w:val="2"/>
        <w:rPr>
          <w:rFonts w:hint="default" w:eastAsia="仿宋_GB2312"/>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2、项目预算：12万元。</w:t>
      </w:r>
    </w:p>
    <w:p w14:paraId="4DC1F35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服务地点：甲方指定地点。</w:t>
      </w:r>
    </w:p>
    <w:p w14:paraId="04C620F8">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4、验收方式：中标人需要完成招标要求的接口和改造内容后，等接口上线1周确认整体运行正常，经采购人验收签字后确认功能满足。</w:t>
      </w:r>
    </w:p>
    <w:p w14:paraId="4041F9FB">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5、付款方式：签订合同后10个工作日支付合同额的70%，验收后支付余款30%。</w:t>
      </w: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r>
        <w:rPr>
          <w:rFonts w:hint="eastAsia" w:ascii="仿宋_GB2312" w:hAnsi="仿宋_GB2312" w:eastAsia="仿宋_GB2312" w:cs="仿宋_GB2312"/>
          <w:b w:val="0"/>
          <w:bCs w:val="0"/>
          <w:snapToGrid w:val="0"/>
          <w:kern w:val="0"/>
          <w:sz w:val="28"/>
          <w:szCs w:val="32"/>
          <w:highlight w:val="none"/>
          <w:lang w:val="en-US" w:eastAsia="zh-CN"/>
        </w:rPr>
        <w:t>6、需要与招标要求覆盖的各家医疗机构的心电信息系统做无缝集成，相关心电信息系统的集成费用已经包含在本项目中，需由中标人承担。</w:t>
      </w:r>
    </w:p>
    <w:p w14:paraId="0ADD2B09">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20CBD44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10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537"/>
        <w:gridCol w:w="736"/>
        <w:gridCol w:w="1268"/>
        <w:gridCol w:w="870"/>
        <w:gridCol w:w="833"/>
        <w:gridCol w:w="2084"/>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401"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406"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00"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480"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46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1151"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9"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1401"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snapToGrid w:val="0"/>
                <w:kern w:val="0"/>
                <w:sz w:val="28"/>
                <w:szCs w:val="32"/>
                <w:highlight w:val="cyan"/>
                <w:u w:val="single"/>
              </w:rPr>
              <w:t>南山区医疗集团总部三名工程人工智能心电判读系统接口改造服务</w:t>
            </w:r>
          </w:p>
        </w:tc>
        <w:tc>
          <w:tcPr>
            <w:tcW w:w="406"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700" w:type="pct"/>
            <w:tcBorders>
              <w:top w:val="single" w:color="auto" w:sz="4" w:space="0"/>
            </w:tcBorders>
          </w:tcPr>
          <w:p w14:paraId="57BFA7E6">
            <w:pPr>
              <w:adjustRightInd w:val="0"/>
              <w:snapToGrid w:val="0"/>
              <w:spacing w:line="360" w:lineRule="auto"/>
              <w:jc w:val="center"/>
              <w:rPr>
                <w:rFonts w:hint="eastAsia" w:ascii="宋体" w:hAnsi="宋体" w:cs="Times New Roman"/>
                <w:bCs/>
                <w:snapToGrid w:val="0"/>
                <w:kern w:val="0"/>
                <w:sz w:val="24"/>
                <w:lang w:val="en-US" w:eastAsia="zh-CN"/>
              </w:rPr>
            </w:pPr>
          </w:p>
          <w:p w14:paraId="7AA171DF">
            <w:pPr>
              <w:adjustRightInd w:val="0"/>
              <w:snapToGrid w:val="0"/>
              <w:spacing w:line="360" w:lineRule="auto"/>
              <w:jc w:val="center"/>
              <w:rPr>
                <w:rFonts w:hint="eastAsia" w:ascii="宋体" w:hAnsi="宋体" w:cs="Times New Roman"/>
                <w:bCs/>
                <w:snapToGrid w:val="0"/>
                <w:kern w:val="0"/>
                <w:sz w:val="24"/>
                <w:lang w:val="en-US" w:eastAsia="zh-CN"/>
              </w:rPr>
            </w:pPr>
          </w:p>
          <w:p w14:paraId="20294097">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w:t>
            </w:r>
          </w:p>
        </w:tc>
        <w:tc>
          <w:tcPr>
            <w:tcW w:w="480" w:type="pct"/>
            <w:tcBorders>
              <w:top w:val="single" w:color="auto" w:sz="4" w:space="0"/>
            </w:tcBorders>
          </w:tcPr>
          <w:p w14:paraId="11438F12">
            <w:pPr>
              <w:adjustRightInd w:val="0"/>
              <w:snapToGrid w:val="0"/>
              <w:spacing w:line="360" w:lineRule="auto"/>
              <w:jc w:val="center"/>
              <w:rPr>
                <w:rFonts w:hint="eastAsia" w:ascii="宋体" w:hAnsi="宋体" w:cs="Times New Roman"/>
                <w:bCs/>
                <w:snapToGrid w:val="0"/>
                <w:kern w:val="0"/>
                <w:sz w:val="24"/>
                <w:lang w:val="en-US" w:eastAsia="zh-CN"/>
              </w:rPr>
            </w:pPr>
          </w:p>
          <w:p w14:paraId="6C5D79D0">
            <w:pPr>
              <w:adjustRightInd w:val="0"/>
              <w:snapToGrid w:val="0"/>
              <w:spacing w:line="360" w:lineRule="auto"/>
              <w:jc w:val="center"/>
              <w:rPr>
                <w:rFonts w:hint="eastAsia" w:ascii="宋体" w:hAnsi="宋体" w:cs="Times New Roman"/>
                <w:bCs/>
                <w:snapToGrid w:val="0"/>
                <w:kern w:val="0"/>
                <w:sz w:val="24"/>
                <w:lang w:val="en-US" w:eastAsia="zh-CN"/>
              </w:rPr>
            </w:pPr>
          </w:p>
          <w:p w14:paraId="610820F9">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项</w:t>
            </w:r>
          </w:p>
        </w:tc>
        <w:tc>
          <w:tcPr>
            <w:tcW w:w="460" w:type="pct"/>
            <w:tcBorders>
              <w:top w:val="single" w:color="auto" w:sz="4" w:space="0"/>
            </w:tcBorders>
          </w:tcPr>
          <w:p w14:paraId="7E4B48F8">
            <w:pPr>
              <w:adjustRightInd w:val="0"/>
              <w:snapToGrid w:val="0"/>
              <w:spacing w:line="360" w:lineRule="auto"/>
              <w:jc w:val="center"/>
              <w:rPr>
                <w:rFonts w:hint="eastAsia" w:ascii="宋体" w:hAnsi="宋体" w:cs="Times New Roman"/>
                <w:bCs/>
                <w:snapToGrid w:val="0"/>
                <w:kern w:val="0"/>
                <w:sz w:val="24"/>
                <w:lang w:val="en-US" w:eastAsia="zh-CN"/>
              </w:rPr>
            </w:pPr>
          </w:p>
          <w:p w14:paraId="299C6473">
            <w:pPr>
              <w:adjustRightInd w:val="0"/>
              <w:snapToGrid w:val="0"/>
              <w:spacing w:line="360" w:lineRule="auto"/>
              <w:jc w:val="center"/>
              <w:rPr>
                <w:rFonts w:hint="eastAsia" w:ascii="宋体" w:hAnsi="宋体" w:cs="Times New Roman"/>
                <w:bCs/>
                <w:snapToGrid w:val="0"/>
                <w:kern w:val="0"/>
                <w:sz w:val="24"/>
                <w:lang w:val="en-US" w:eastAsia="zh-CN"/>
              </w:rPr>
            </w:pPr>
          </w:p>
          <w:p w14:paraId="57506F2A">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w:t>
            </w:r>
          </w:p>
        </w:tc>
        <w:tc>
          <w:tcPr>
            <w:tcW w:w="1151" w:type="pct"/>
            <w:tcBorders>
              <w:top w:val="single" w:color="auto" w:sz="4" w:space="0"/>
            </w:tcBorders>
          </w:tcPr>
          <w:p w14:paraId="5D2FE836">
            <w:pPr>
              <w:adjustRightInd w:val="0"/>
              <w:snapToGrid w:val="0"/>
              <w:spacing w:line="360" w:lineRule="auto"/>
              <w:jc w:val="center"/>
              <w:rPr>
                <w:rFonts w:hint="eastAsia" w:ascii="宋体" w:hAnsi="宋体" w:cs="Times New Roman"/>
                <w:bCs/>
                <w:snapToGrid w:val="0"/>
                <w:kern w:val="0"/>
                <w:sz w:val="24"/>
                <w:lang w:val="en-US" w:eastAsia="zh-CN"/>
              </w:rPr>
            </w:pPr>
          </w:p>
          <w:p w14:paraId="5AACAD80">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总预算不超过</w:t>
            </w:r>
          </w:p>
          <w:p w14:paraId="138C849C">
            <w:pPr>
              <w:adjustRightInd w:val="0"/>
              <w:snapToGrid w:val="0"/>
              <w:spacing w:line="360" w:lineRule="auto"/>
              <w:jc w:val="center"/>
              <w:rPr>
                <w:rFonts w:hint="default" w:ascii="宋体" w:hAnsi="宋体" w:cs="Times New Roman"/>
                <w:bCs/>
                <w:snapToGrid w:val="0"/>
                <w:kern w:val="0"/>
                <w:sz w:val="24"/>
                <w:lang w:val="en-US" w:eastAsia="zh-CN"/>
              </w:rPr>
            </w:pPr>
            <w:r>
              <w:rPr>
                <w:rFonts w:hint="eastAsia" w:ascii="微软雅黑" w:hAnsi="微软雅黑" w:eastAsia="微软雅黑" w:cs="微软雅黑"/>
                <w:i w:val="0"/>
                <w:iCs w:val="0"/>
                <w:caps w:val="0"/>
                <w:color w:val="000000"/>
                <w:spacing w:val="0"/>
                <w:sz w:val="24"/>
                <w:szCs w:val="24"/>
                <w:shd w:val="clear" w:fill="FFFFFF"/>
              </w:rPr>
              <w:t>¥</w:t>
            </w:r>
            <w:r>
              <w:rPr>
                <w:rFonts w:hint="eastAsia" w:ascii="微软雅黑" w:hAnsi="微软雅黑" w:eastAsia="微软雅黑" w:cs="微软雅黑"/>
                <w:i w:val="0"/>
                <w:iCs w:val="0"/>
                <w:caps w:val="0"/>
                <w:color w:val="000000"/>
                <w:spacing w:val="0"/>
                <w:sz w:val="24"/>
                <w:szCs w:val="24"/>
                <w:shd w:val="clear" w:fill="FFFFFF"/>
                <w:lang w:val="en-US" w:eastAsia="zh-CN"/>
              </w:rPr>
              <w:t>120</w:t>
            </w:r>
            <w:r>
              <w:rPr>
                <w:rFonts w:hint="eastAsia" w:ascii="微软雅黑" w:hAnsi="微软雅黑" w:eastAsia="微软雅黑" w:cs="微软雅黑"/>
                <w:i w:val="0"/>
                <w:iCs w:val="0"/>
                <w:caps w:val="0"/>
                <w:color w:val="000000"/>
                <w:spacing w:val="0"/>
                <w:sz w:val="24"/>
                <w:szCs w:val="24"/>
                <w:shd w:val="clear" w:fill="FFFFFF"/>
              </w:rPr>
              <w:t>,000.00</w:t>
            </w:r>
            <w:r>
              <w:rPr>
                <w:rFonts w:hint="eastAsia" w:ascii="宋体" w:hAnsi="宋体" w:cs="Times New Roman"/>
                <w:bCs/>
                <w:snapToGrid w:val="0"/>
                <w:kern w:val="0"/>
                <w:sz w:val="24"/>
                <w:lang w:val="en-US" w:eastAsia="zh-CN"/>
              </w:rPr>
              <w:t>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1"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198"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0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406"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792"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3B4D28E3-30B2-4A00-913F-53EEBE8D8AFC}"/>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0C1FFDE1-F20D-4E7B-AE39-6B953F408CF9}"/>
  </w:font>
  <w:font w:name="微软雅黑">
    <w:panose1 w:val="020B0503020204020204"/>
    <w:charset w:val="86"/>
    <w:family w:val="auto"/>
    <w:pitch w:val="default"/>
    <w:sig w:usb0="80000287" w:usb1="2ACF3C50" w:usb2="00000016" w:usb3="00000000" w:csb0="0004001F" w:csb1="00000000"/>
    <w:embedRegular r:id="rId3" w:fontKey="{2F286F8B-0FB0-49DF-95D4-A626738974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1152407D"/>
    <w:rsid w:val="1181541B"/>
    <w:rsid w:val="122C190A"/>
    <w:rsid w:val="1452414A"/>
    <w:rsid w:val="1488161A"/>
    <w:rsid w:val="154B4D60"/>
    <w:rsid w:val="160F0030"/>
    <w:rsid w:val="1615355E"/>
    <w:rsid w:val="16443B86"/>
    <w:rsid w:val="167B7613"/>
    <w:rsid w:val="17F5757F"/>
    <w:rsid w:val="18D90AC3"/>
    <w:rsid w:val="1AC84A1F"/>
    <w:rsid w:val="1ACC0F02"/>
    <w:rsid w:val="1ACE017F"/>
    <w:rsid w:val="1C887A8F"/>
    <w:rsid w:val="1F081154"/>
    <w:rsid w:val="2064359E"/>
    <w:rsid w:val="2095729A"/>
    <w:rsid w:val="21020A84"/>
    <w:rsid w:val="231F674B"/>
    <w:rsid w:val="239863D1"/>
    <w:rsid w:val="25254A0D"/>
    <w:rsid w:val="25EF3DCB"/>
    <w:rsid w:val="275E5359"/>
    <w:rsid w:val="27D41703"/>
    <w:rsid w:val="29EF1806"/>
    <w:rsid w:val="2A550045"/>
    <w:rsid w:val="2D936DA1"/>
    <w:rsid w:val="2FB06326"/>
    <w:rsid w:val="317D4289"/>
    <w:rsid w:val="31D7251E"/>
    <w:rsid w:val="31DC208A"/>
    <w:rsid w:val="344B7F15"/>
    <w:rsid w:val="345C3DCA"/>
    <w:rsid w:val="355251D2"/>
    <w:rsid w:val="38E97BDC"/>
    <w:rsid w:val="392678C4"/>
    <w:rsid w:val="3A127140"/>
    <w:rsid w:val="3E911746"/>
    <w:rsid w:val="3EF27AA1"/>
    <w:rsid w:val="3F563A81"/>
    <w:rsid w:val="3FD609E5"/>
    <w:rsid w:val="3FE25B2D"/>
    <w:rsid w:val="42303267"/>
    <w:rsid w:val="44000DE5"/>
    <w:rsid w:val="456914A4"/>
    <w:rsid w:val="45D4532C"/>
    <w:rsid w:val="45E74EF6"/>
    <w:rsid w:val="46EE566A"/>
    <w:rsid w:val="47AE1D32"/>
    <w:rsid w:val="47FD66C6"/>
    <w:rsid w:val="48FC114A"/>
    <w:rsid w:val="4A2F6F19"/>
    <w:rsid w:val="4DAC0334"/>
    <w:rsid w:val="5175428D"/>
    <w:rsid w:val="53C4433B"/>
    <w:rsid w:val="545C11F4"/>
    <w:rsid w:val="59B23993"/>
    <w:rsid w:val="59F45752"/>
    <w:rsid w:val="5A807519"/>
    <w:rsid w:val="5C2710F9"/>
    <w:rsid w:val="5E317FAE"/>
    <w:rsid w:val="5E711D46"/>
    <w:rsid w:val="5EDB6B4A"/>
    <w:rsid w:val="615E6687"/>
    <w:rsid w:val="616421C6"/>
    <w:rsid w:val="62CF609E"/>
    <w:rsid w:val="643E547F"/>
    <w:rsid w:val="645C641C"/>
    <w:rsid w:val="64E7316B"/>
    <w:rsid w:val="68F67A18"/>
    <w:rsid w:val="69FA35A8"/>
    <w:rsid w:val="6A995FA5"/>
    <w:rsid w:val="6AA51683"/>
    <w:rsid w:val="6C1C7287"/>
    <w:rsid w:val="6D8E6A2F"/>
    <w:rsid w:val="6ED628CC"/>
    <w:rsid w:val="6EE83F45"/>
    <w:rsid w:val="6F371D0A"/>
    <w:rsid w:val="704E2D79"/>
    <w:rsid w:val="750C1945"/>
    <w:rsid w:val="76B06742"/>
    <w:rsid w:val="78CA44FB"/>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c67de627-179f-47cc-bef7-9eca43957e0f</errorID>
      <errorWord>(</errorWord>
      <group>L1_Format</group>
      <groupName>格式问题</groupName>
      <ability>L2_HalfPunc</ability>
      <abilityName>全半角检查</abilityName>
      <candidateList>
        <item>（</item>
      </candidateList>
      <explain>文本全半角错误。</explain>
      <paraID>3DA846DD</paraID>
      <start>63</start>
      <end>64</end>
      <status>unmodified</status>
      <modifiedWord/>
      <trackRevisions>false</trackRevisions>
    </reviewItem>
    <reviewItem>
      <errorID>795135c9-bcab-4b0d-ba45-35997f029d8c</errorID>
      <errorWord>)</errorWord>
      <group>L1_Format</group>
      <groupName>格式问题</groupName>
      <ability>L2_HalfPunc</ability>
      <abilityName>全半角检查</abilityName>
      <candidateList>
        <item>）</item>
      </candidateList>
      <explain>文本全半角错误。</explain>
      <paraID>3DA846DD</paraID>
      <start>69</start>
      <end>70</end>
      <status>unmodified</status>
      <modifiedWord/>
      <trackRevisions>false</trackRevisions>
    </reviewItem>
    <reviewItem>
      <errorID>cba3876f-f7bf-428c-8ebe-7850a77e5262</errorID>
      <errorWord>(</errorWord>
      <group>L1_Format</group>
      <groupName>格式问题</groupName>
      <ability>L2_HalfPunc</ability>
      <abilityName>全半角检查</abilityName>
      <candidateList>
        <item>（</item>
      </candidateList>
      <explain>文本全半角错误。</explain>
      <paraID>3DA846DD</paraID>
      <start>105</start>
      <end>106</end>
      <status>unmodified</status>
      <modifiedWord/>
      <trackRevisions>false</trackRevisions>
    </reviewItem>
    <reviewItem>
      <errorID>c7eabe56-781b-4001-a816-892542cb5840</errorID>
      <errorWord>)</errorWord>
      <group>L1_Format</group>
      <groupName>格式问题</groupName>
      <ability>L2_HalfPunc</ability>
      <abilityName>全半角检查</abilityName>
      <candidateList>
        <item>）</item>
      </candidateList>
      <explain>文本全半角错误。</explain>
      <paraID>3DA846DD</paraID>
      <start>138</start>
      <end>139</end>
      <status>unmodified</status>
      <modifiedWord/>
      <trackRevisions>false</trackRevisions>
    </reviewItem>
    <reviewItem>
      <errorID>986eec81-4064-4536-8836-9c29e8d21b44</errorID>
      <errorWord>要</errorWord>
      <group>L1_Word</group>
      <groupName>字词问题</groupName>
      <ability>L2_Typo</ability>
      <abilityName>字词错误</abilityName>
      <candidateList>
        <item>要加</item>
      </candidateList>
      <explain/>
      <paraID> 692C8F9</paraID>
      <start>59</start>
      <end>61</end>
      <status>modified</status>
      <modifiedWord>要加</modifiedWord>
      <trackRevisions>false</trackRevisions>
    </reviewItem>
    <reviewItem>
      <errorID>6402b28c-3019-4538-93a7-c7e37a246941</errorID>
      <errorWord>超</errorWord>
      <group>L1_Word</group>
      <groupName>字词问题</groupName>
      <ability>L2_Typo</ability>
      <abilityName>字词错误</abilityName>
      <candidateList>
        <item>超过</item>
      </candidateList>
      <explain/>
      <paraID> 6DCCCD5</paraID>
      <start>39</start>
      <end>40</end>
      <status>unmodified</status>
      <modifiedWord/>
      <trackRevisions>false</trackRevisions>
    </reviewItem>
    <reviewItem>
      <errorID>df5ecbb5-4006-489c-bf2b-f244a2f71217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6D5DED9E</paraID>
      <start>36</start>
      <end>39</end>
      <status>unmodified</status>
      <modifiedWord/>
      <trackRevisions>false</trackRevisions>
    </reviewItem>
    <reviewItem>
      <errorID>df1515ea-fd35-42e6-b286-8eafd24317c2</errorID>
      <errorWord>》</errorWord>
      <group>L1_Word</group>
      <groupName>字词问题</groupName>
      <ability>L2_Typo</ability>
      <abilityName>字词错误</abilityName>
      <candidateList>
        <item>》等</item>
      </candidateList>
      <explain/>
      <paraID>3415FC8A</paraID>
      <start>22</start>
      <end>23</end>
      <status>unmodified</status>
      <modifiedWord/>
      <trackRevisions>false</trackRevisions>
    </reviewItem>
    <reviewItem>
      <errorID>5c55d051-34c3-493f-abde-fbcd3fa6343c</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163D103A</paraID>
      <start>8</start>
      <end>10</end>
      <status>unmodified</status>
      <modifiedWord/>
      <trackRevisions>false</trackRevisions>
    </reviewItem>
    <reviewItem>
      <errorID>ca98f768-2e97-4e5c-8460-b021ca0936cc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47FE8C29</paraID>
      <start>31</start>
      <end>33</end>
      <status>unmodified</status>
      <modifiedWord/>
      <trackRevisions>false</trackRevisions>
    </reviewItem>
    <reviewItem>
      <errorID>9d947957-f3c3-425f-b874-5977bb981c08</errorID>
      <errorWord>涉及到</errorWord>
      <group>L1_Word</group>
      <groupName>字词问题</groupName>
      <ability>L2_Typo</ability>
      <abilityName>字词错误</abilityName>
      <candidateList>
        <item>涉及</item>
      </candidateList>
      <explain>〈动〉牵涉到；关联到：案子～好几个人｜这个问题～面很广。</explain>
      <paraID>4185F431</paraID>
      <start>6</start>
      <end>9</end>
      <status>unmodified</status>
      <modifiedWord/>
      <trackRevisions>false</trackRevisions>
    </reviewItem>
    <reviewItem>
      <errorID>5a1c2bf0-f67b-43f7-9cf3-500f5bc16419</errorID>
      <errorWord>(</errorWord>
      <group>L1_Format</group>
      <groupName>格式问题</groupName>
      <ability>L2_HalfPunc</ability>
      <abilityName>全半角检查</abilityName>
      <candidateList>
        <item>（</item>
      </candidateList>
      <explain>文本全半角错误。</explain>
      <paraID>4185F431</paraID>
      <start>44</start>
      <end>45</end>
      <status>unmodified</status>
      <modifiedWord/>
      <trackRevisions>false</trackRevisions>
    </reviewItem>
    <reviewItem>
      <errorID>ccb6964c-fcc6-4caa-8e2f-34752f94d90c</errorID>
      <errorWord>)</errorWord>
      <group>L1_Format</group>
      <groupName>格式问题</groupName>
      <ability>L2_HalfPunc</ability>
      <abilityName>全半角检查</abilityName>
      <candidateList>
        <item>）</item>
      </candidateList>
      <explain>文本全半角错误。</explain>
      <paraID>4185F431</paraID>
      <start>56</start>
      <end>57</end>
      <status>unmodified</status>
      <modifiedWord/>
      <trackRevisions>false</trackRevisions>
    </reviewItem>
    <reviewItem>
      <errorID>492fbf60-5b36-489e-9eea-ec605f366812</errorID>
      <errorWord>法人签字</errorWord>
      <group>L1_Word</group>
      <groupName>字词问题</groupName>
      <ability>L2_Typo</ability>
      <abilityName>字词错误</abilityName>
      <candidateList>
        <item>法人代表签字</item>
      </candidateList>
      <explain/>
      <paraID>3AA2C687</paraID>
      <start>18</start>
      <end>22</end>
      <status>unmodified</status>
      <modifiedWord/>
      <trackRevisions>false</trackRevisions>
    </reviewItem>
    <reviewItem>
      <errorID>073e01ff-9db7-4dae-9635-9d601d707290</errorID>
      <errorWord>法人代表</errorWord>
      <group>L1_Word</group>
      <groupName>字词问题</groupName>
      <ability>L2_Typo</ability>
      <abilityName>字词错误</abilityName>
      <candidateList>
        <item>法定代表人</item>
      </candidateList>
      <explain/>
      <paraID>1C5B72FA</paraID>
      <start>44</start>
      <end>48</end>
      <status>unmodified</status>
      <modifiedWord/>
      <trackRevisions>false</trackRevisions>
    </reviewItem>
    <reviewItem>
      <errorID>caa42508-a3e6-4ebb-9621-c925f002f86b</errorID>
      <errorWord>：，</errorWord>
      <group>L1_Punc</group>
      <groupName>标点问题</groupName>
      <ability>L2_Punc</ability>
      <abilityName>标点符号检查</abilityName>
      <candidateList>
        <item>：</item>
      </candidateList>
      <explain/>
      <paraID>2BC57A9F</paraID>
      <start>5</start>
      <end>7</end>
      <status>unmodified</status>
      <modifiedWord/>
      <trackRevisions>false</trackRevisions>
    </reviewItem>
    <reviewItem>
      <errorID>d31fa524-75af-4d05-9398-767dbbfbd15b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146E0AF5</paraID>
      <start>0</start>
      <end>2</end>
      <status>unmodified</status>
      <modifiedWord/>
      <trackRevisions>false</trackRevisions>
    </reviewItem>
    <reviewItem>
      <errorID>2f16895e-8336-4fca-be3b-dc2c68a7f150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6ED98948</paraID>
      <start>0</start>
      <end>2</end>
      <status>unmodified</status>
      <modifiedWord/>
      <trackRevisions>false</trackRevisions>
    </reviewItem>
    <reviewItem>
      <errorID>2b13dd86-c559-4ddb-a258-20a5f2800b3c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2DF41E47</paraID>
      <start>0</start>
      <end>2</end>
      <status>unmodified</status>
      <modifiedWord/>
      <trackRevisions>false</trackRevisions>
    </reviewItem>
    <reviewItem>
      <errorID>ac10fdf5-d5c8-4bbc-ab5e-7ad50e6c087b</errorID>
      <errorWord>法人代表</errorWord>
      <group>L1_Word</group>
      <groupName>字词问题</groupName>
      <ability>L2_Typo</ability>
      <abilityName>字词错误</abilityName>
      <candidateList>
        <item>法定代表人</item>
      </candidateList>
      <explain/>
      <paraID> E7EBAD2</paraID>
      <start>5</start>
      <end>9</end>
      <status>unmodified</status>
      <modifiedWord/>
      <trackRevisions>false</trackRevisions>
    </reviewItem>
    <reviewItem>
      <errorID>71cd3d69-759a-43a7-bcd1-3f7b24070e6c</errorID>
      <errorWord>所作的</errorWord>
      <group>L1_Word</group>
      <groupName>字词问题</groupName>
      <ability>L2_Typo</ability>
      <abilityName>字词错误</abilityName>
      <candidateList>
        <item>所做的</item>
      </candidateList>
      <explain/>
      <paraID>7A796FA1</paraID>
      <start>31</start>
      <end>34</end>
      <status>unmodified</status>
      <modifiedWord/>
      <trackRevisions>false</trackRevisions>
    </reviewItem>
    <reviewItem>
      <errorID>14e117d3-352f-4abe-8dad-06bf0bff4e0f</errorID>
      <errorWord>法人代表</errorWord>
      <group>L1_Word</group>
      <groupName>字词问题</groupName>
      <ability>L2_Typo</ability>
      <abilityName>字词错误</abilityName>
      <candidateList>
        <item>法定代表人</item>
      </candidateList>
      <explain/>
      <paraID>25B1A5F2</paraID>
      <start>49</start>
      <end>53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4adec-a0d7-4d19-9766-a6705eb582ea}">
  <ds:schemaRefs/>
</ds:datastoreItem>
</file>

<file path=customXml/itemProps3.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3731</Words>
  <Characters>4098</Characters>
  <Lines>19</Lines>
  <Paragraphs>5</Paragraphs>
  <TotalTime>0</TotalTime>
  <ScaleCrop>false</ScaleCrop>
  <LinksUpToDate>false</LinksUpToDate>
  <CharactersWithSpaces>4580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2025-12-04T10:56:44Z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CBD684DC4F5B4BA1B7FAF02BCB78731C_13</vt:lpwstr>
  </property>
  <property fmtid="{D5CDD505-2E9C-101B-9397-08002B2CF9AE}" pid="4" name="KSOTemplateDocerSaveRecord">
    <vt:lpwstr>eyJoZGlkIjoiMDNmYjdhNDg0YTM3MTNhNWJkNDdjYjEwMTgzNjhkYzciLCJ1c2VySWQiOiI0NTU2MzE3MDMifQ==</vt:lpwstr>
  </property>
</Properties>
</file>