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889D">
      <w:pPr>
        <w:spacing w:line="360" w:lineRule="auto"/>
        <w:rPr>
          <w:b/>
          <w:bCs/>
        </w:rPr>
      </w:pPr>
      <w:bookmarkStart w:id="0" w:name="q14"/>
      <w:bookmarkEnd w:id="0"/>
    </w:p>
    <w:p w14:paraId="65FB33BF">
      <w:pPr>
        <w:spacing w:line="360" w:lineRule="auto"/>
        <w:rPr>
          <w:b/>
          <w:bCs/>
        </w:rPr>
      </w:pPr>
    </w:p>
    <w:p w14:paraId="495E1427">
      <w:pPr>
        <w:spacing w:line="360" w:lineRule="auto"/>
        <w:rPr>
          <w:b/>
          <w:bCs/>
        </w:rPr>
      </w:pPr>
    </w:p>
    <w:p w14:paraId="3DE31A6B">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54618DF0">
      <w:pPr>
        <w:spacing w:line="360" w:lineRule="auto"/>
        <w:rPr>
          <w:b/>
          <w:bCs/>
        </w:rPr>
      </w:pPr>
    </w:p>
    <w:p w14:paraId="5E7E4E27">
      <w:pPr>
        <w:spacing w:line="360" w:lineRule="auto"/>
        <w:jc w:val="center"/>
        <w:rPr>
          <w:b/>
          <w:bCs/>
        </w:rPr>
      </w:pPr>
    </w:p>
    <w:p w14:paraId="02968231">
      <w:pPr>
        <w:spacing w:line="360" w:lineRule="auto"/>
        <w:jc w:val="center"/>
        <w:rPr>
          <w:b/>
          <w:bCs/>
        </w:rPr>
      </w:pPr>
    </w:p>
    <w:p w14:paraId="0242B17F">
      <w:pPr>
        <w:spacing w:line="360" w:lineRule="auto"/>
        <w:jc w:val="center"/>
        <w:rPr>
          <w:b/>
          <w:bCs/>
        </w:rPr>
      </w:pPr>
    </w:p>
    <w:p w14:paraId="0EA14DE5">
      <w:pPr>
        <w:spacing w:line="360" w:lineRule="auto"/>
        <w:jc w:val="center"/>
        <w:rPr>
          <w:b/>
          <w:bCs/>
        </w:rPr>
      </w:pPr>
    </w:p>
    <w:p w14:paraId="30907DDF">
      <w:pPr>
        <w:spacing w:line="360" w:lineRule="auto"/>
        <w:jc w:val="center"/>
        <w:rPr>
          <w:b/>
          <w:bCs/>
        </w:rPr>
      </w:pPr>
    </w:p>
    <w:p w14:paraId="628DA7E6">
      <w:pPr>
        <w:spacing w:line="360" w:lineRule="auto"/>
        <w:jc w:val="center"/>
        <w:rPr>
          <w:b/>
          <w:bCs/>
        </w:rPr>
      </w:pPr>
    </w:p>
    <w:p w14:paraId="1DFA3E4A">
      <w:pPr>
        <w:spacing w:line="360" w:lineRule="auto"/>
        <w:jc w:val="center"/>
        <w:rPr>
          <w:b/>
          <w:bCs/>
          <w:sz w:val="52"/>
        </w:rPr>
      </w:pPr>
      <w:r>
        <w:rPr>
          <w:rFonts w:hint="eastAsia"/>
          <w:b/>
          <w:bCs/>
          <w:sz w:val="72"/>
        </w:rPr>
        <w:t>院 内 询 价 响 应 文 件</w:t>
      </w:r>
    </w:p>
    <w:p w14:paraId="607C0574">
      <w:pPr>
        <w:spacing w:line="360" w:lineRule="auto"/>
        <w:jc w:val="center"/>
        <w:rPr>
          <w:b/>
          <w:bCs/>
        </w:rPr>
      </w:pPr>
    </w:p>
    <w:p w14:paraId="220BD42A">
      <w:pPr>
        <w:spacing w:line="360" w:lineRule="auto"/>
        <w:jc w:val="center"/>
        <w:rPr>
          <w:b/>
          <w:bCs/>
        </w:rPr>
      </w:pPr>
    </w:p>
    <w:p w14:paraId="35830419">
      <w:pPr>
        <w:spacing w:line="360" w:lineRule="auto"/>
        <w:jc w:val="center"/>
        <w:rPr>
          <w:b/>
          <w:bCs/>
        </w:rPr>
      </w:pPr>
    </w:p>
    <w:p w14:paraId="1C15F89A">
      <w:pPr>
        <w:spacing w:line="360" w:lineRule="auto"/>
        <w:rPr>
          <w:b/>
          <w:bCs/>
        </w:rPr>
      </w:pPr>
    </w:p>
    <w:p w14:paraId="0495EDA8">
      <w:pPr>
        <w:spacing w:line="360" w:lineRule="auto"/>
        <w:ind w:left="2883" w:leftChars="608" w:hanging="1606" w:hangingChars="500"/>
        <w:jc w:val="left"/>
        <w:rPr>
          <w:rFonts w:hint="default" w:ascii="宋体" w:hAnsi="宋体" w:eastAsia="宋体"/>
          <w:b/>
          <w:bCs/>
          <w:sz w:val="32"/>
          <w:szCs w:val="32"/>
          <w:lang w:val="en-US" w:eastAsia="zh-CN"/>
        </w:rPr>
      </w:pPr>
      <w:r>
        <w:rPr>
          <w:rFonts w:hint="eastAsia" w:ascii="宋体" w:hAnsi="宋体"/>
          <w:b/>
          <w:bCs/>
          <w:sz w:val="32"/>
          <w:szCs w:val="32"/>
        </w:rPr>
        <w:t>项目名称：</w:t>
      </w:r>
      <w:r>
        <w:rPr>
          <w:rFonts w:hint="eastAsia" w:ascii="宋体" w:hAnsi="宋体"/>
          <w:b/>
          <w:bCs/>
          <w:sz w:val="32"/>
          <w:szCs w:val="32"/>
          <w:u w:val="single"/>
        </w:rPr>
        <w:t>深圳市南山区医疗集团总部</w:t>
      </w:r>
      <w:r>
        <w:rPr>
          <w:rFonts w:hint="eastAsia" w:ascii="宋体" w:hAnsi="宋体"/>
          <w:b/>
          <w:bCs/>
          <w:sz w:val="32"/>
          <w:szCs w:val="32"/>
          <w:u w:val="single"/>
          <w:lang w:val="en-US" w:eastAsia="zh-CN"/>
        </w:rPr>
        <w:t>一楼党群中心拼接屏处理器采购项目</w:t>
      </w:r>
    </w:p>
    <w:p w14:paraId="21B8E905">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57D45FB9">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6F9D607E">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6767CF54">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0683C9B">
      <w:pPr>
        <w:spacing w:line="360" w:lineRule="auto"/>
        <w:rPr>
          <w:b/>
          <w:sz w:val="44"/>
          <w:szCs w:val="32"/>
        </w:rPr>
      </w:pPr>
      <w:bookmarkStart w:id="1" w:name="_投标文件格式（第一册）"/>
      <w:bookmarkEnd w:id="1"/>
    </w:p>
    <w:p w14:paraId="60C62B6F">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0FE7815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4C2E3C28">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6B9EDA29">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47497B6A">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于202</w:t>
      </w:r>
      <w:r>
        <w:rPr>
          <w:rFonts w:hint="eastAsia" w:ascii="宋体" w:hAnsi="宋体"/>
          <w:bCs/>
          <w:snapToGrid w:val="0"/>
          <w:kern w:val="0"/>
          <w:sz w:val="24"/>
          <w:highlight w:val="none"/>
          <w:lang w:val="en-US" w:eastAsia="zh-CN"/>
        </w:rPr>
        <w:t>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21</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18:00</w:t>
      </w:r>
      <w:r>
        <w:rPr>
          <w:rFonts w:hint="eastAsia" w:ascii="宋体" w:hAnsi="宋体"/>
          <w:bCs/>
          <w:snapToGrid w:val="0"/>
          <w:kern w:val="0"/>
          <w:sz w:val="24"/>
          <w:highlight w:val="none"/>
        </w:rPr>
        <w:t>前将</w:t>
      </w:r>
      <w:r>
        <w:rPr>
          <w:rFonts w:hint="eastAsia" w:ascii="宋体" w:hAnsi="宋体"/>
          <w:b/>
          <w:bCs/>
          <w:snapToGrid w:val="0"/>
          <w:color w:val="FF0000"/>
          <w:kern w:val="0"/>
          <w:sz w:val="24"/>
          <w:highlight w:val="none"/>
        </w:rPr>
        <w:t>三</w:t>
      </w:r>
      <w:r>
        <w:rPr>
          <w:rFonts w:hint="eastAsia" w:ascii="宋体" w:hAnsi="宋体"/>
          <w:b/>
          <w:bCs/>
          <w:snapToGrid w:val="0"/>
          <w:color w:val="FF0000"/>
          <w:kern w:val="0"/>
          <w:sz w:val="24"/>
        </w:rPr>
        <w:t>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常兴路11号南山区医疗集团总部4楼支持保障部</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20C71FEF">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AA14042">
      <w:pPr>
        <w:adjustRightInd w:val="0"/>
        <w:snapToGrid w:val="0"/>
        <w:spacing w:line="360" w:lineRule="auto"/>
        <w:ind w:left="420" w:leftChars="200"/>
        <w:rPr>
          <w:rFonts w:ascii="宋体" w:hAnsi="宋体"/>
          <w:bCs/>
          <w:snapToGrid w:val="0"/>
          <w:kern w:val="0"/>
          <w:sz w:val="24"/>
        </w:rPr>
      </w:pPr>
      <w:r>
        <w:rPr>
          <w:rFonts w:hint="eastAsia" w:ascii="宋体" w:hAnsi="宋体"/>
          <w:b/>
          <w:snapToGrid w:val="0"/>
          <w:kern w:val="0"/>
          <w:sz w:val="24"/>
        </w:rPr>
        <w:t>五、以下情况视为无效资料，响应将会被拒绝：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5A3D7D9F">
      <w:pPr>
        <w:adjustRightInd w:val="0"/>
        <w:snapToGrid w:val="0"/>
        <w:spacing w:line="360" w:lineRule="auto"/>
        <w:ind w:left="420" w:leftChars="200"/>
        <w:rPr>
          <w:rFonts w:ascii="宋体" w:hAnsi="宋体"/>
          <w:bCs/>
          <w:snapToGrid w:val="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53433F9C">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793943D1">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22121B13">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05A74984">
      <w:pPr>
        <w:adjustRightInd w:val="0"/>
        <w:snapToGrid w:val="0"/>
        <w:spacing w:line="360" w:lineRule="auto"/>
        <w:ind w:firstLine="960" w:firstLineChars="400"/>
        <w:rPr>
          <w:rStyle w:val="42"/>
          <w:rFonts w:hint="eastAsia" w:ascii="宋体" w:hAnsi="宋体"/>
          <w:bCs/>
          <w:snapToGrid w:val="0"/>
          <w:color w:val="auto"/>
          <w:kern w:val="0"/>
          <w:sz w:val="24"/>
          <w:u w:val="none"/>
        </w:rPr>
      </w:pPr>
      <w:r>
        <w:rPr>
          <w:rFonts w:hint="eastAsia" w:ascii="宋体" w:hAnsi="宋体"/>
          <w:bCs/>
          <w:snapToGrid w:val="0"/>
          <w:kern w:val="0"/>
          <w:sz w:val="24"/>
        </w:rPr>
        <w:t>邮　箱：</w:t>
      </w:r>
      <w:r>
        <w:rPr>
          <w:rStyle w:val="42"/>
          <w:rFonts w:hint="eastAsia" w:ascii="宋体" w:hAnsi="宋体"/>
          <w:bCs/>
          <w:snapToGrid w:val="0"/>
          <w:color w:val="auto"/>
          <w:kern w:val="0"/>
          <w:sz w:val="24"/>
          <w:u w:val="none"/>
        </w:rPr>
        <w:t>zhuxiaoyan_ges1@nsqyljtzb.cn</w:t>
      </w:r>
    </w:p>
    <w:p w14:paraId="1A5B0540">
      <w:pPr>
        <w:adjustRightInd w:val="0"/>
        <w:snapToGrid w:val="0"/>
        <w:spacing w:line="360" w:lineRule="auto"/>
        <w:ind w:left="1918" w:leftChars="456" w:hanging="960" w:hangingChars="400"/>
        <w:rPr>
          <w:rFonts w:ascii="宋体" w:hAnsi="宋体"/>
          <w:bCs/>
          <w:snapToGrid w:val="0"/>
          <w:kern w:val="0"/>
          <w:sz w:val="24"/>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址：深圳市南山区常兴路11号南山区医疗集团总部4楼417室</w:t>
      </w:r>
    </w:p>
    <w:p w14:paraId="1ADF0DDB">
      <w:pPr>
        <w:adjustRightInd w:val="0"/>
        <w:snapToGrid w:val="0"/>
        <w:spacing w:line="360" w:lineRule="auto"/>
        <w:ind w:left="1918" w:leftChars="456" w:hanging="960" w:hangingChars="400"/>
        <w:rPr>
          <w:rFonts w:ascii="宋体" w:hAnsi="宋体"/>
          <w:bCs/>
          <w:snapToGrid w:val="0"/>
          <w:kern w:val="0"/>
          <w:sz w:val="24"/>
        </w:rPr>
      </w:pPr>
    </w:p>
    <w:p w14:paraId="2871F486">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bookmarkStart w:id="5" w:name="_GoBack"/>
      <w:bookmarkEnd w:id="5"/>
    </w:p>
    <w:p w14:paraId="134260F7">
      <w:pPr>
        <w:adjustRightInd w:val="0"/>
        <w:snapToGrid w:val="0"/>
        <w:spacing w:line="360" w:lineRule="auto"/>
        <w:rPr>
          <w:rFonts w:ascii="宋体" w:hAnsi="宋体"/>
          <w:bCs/>
          <w:snapToGrid w:val="0"/>
          <w:kern w:val="0"/>
          <w:sz w:val="24"/>
        </w:rPr>
      </w:pPr>
    </w:p>
    <w:p w14:paraId="650DF5B2">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1B64683">
      <w:pPr>
        <w:adjustRightInd w:val="0"/>
        <w:snapToGrid w:val="0"/>
        <w:spacing w:line="360" w:lineRule="auto"/>
        <w:jc w:val="center"/>
        <w:rPr>
          <w:rFonts w:ascii="宋体" w:hAnsi="宋体"/>
          <w:b/>
          <w:bCs/>
          <w:snapToGrid w:val="0"/>
          <w:kern w:val="0"/>
          <w:sz w:val="36"/>
          <w:szCs w:val="32"/>
        </w:rPr>
      </w:pPr>
    </w:p>
    <w:p w14:paraId="428D61A9">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6EE0808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5B5635D6">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6129B321">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36AAEA97">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05C2108">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4A54745F">
      <w:pPr>
        <w:adjustRightInd w:val="0"/>
        <w:snapToGrid w:val="0"/>
        <w:spacing w:line="360" w:lineRule="auto"/>
        <w:ind w:left="420" w:leftChars="200"/>
        <w:rPr>
          <w:rFonts w:ascii="宋体" w:hAnsi="宋体"/>
          <w:bCs/>
          <w:snapToGrid w:val="0"/>
          <w:kern w:val="0"/>
          <w:sz w:val="24"/>
        </w:rPr>
      </w:pPr>
    </w:p>
    <w:p w14:paraId="6D4E671A">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0E6E96F2">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0C1BC7D5">
      <w:pPr>
        <w:adjustRightInd w:val="0"/>
        <w:snapToGrid w:val="0"/>
        <w:spacing w:line="360" w:lineRule="auto"/>
        <w:ind w:firstLine="562" w:firstLineChars="200"/>
        <w:jc w:val="left"/>
        <w:rPr>
          <w:rFonts w:hint="eastAsia" w:ascii="仿宋_GB2312" w:hAnsi="仿宋_GB2312" w:eastAsia="仿宋_GB2312" w:cs="仿宋_GB2312"/>
          <w:b/>
          <w:bCs/>
          <w:snapToGrid w:val="0"/>
          <w:color w:val="auto"/>
          <w:kern w:val="0"/>
          <w:sz w:val="28"/>
          <w:szCs w:val="32"/>
          <w:highlight w:val="none"/>
          <w:lang w:val="en-US" w:eastAsia="zh-CN"/>
        </w:rPr>
      </w:pPr>
      <w:r>
        <w:rPr>
          <w:rFonts w:hint="eastAsia" w:ascii="仿宋_GB2312" w:hAnsi="仿宋_GB2312" w:eastAsia="仿宋_GB2312" w:cs="仿宋_GB2312"/>
          <w:b/>
          <w:bCs/>
          <w:snapToGrid w:val="0"/>
          <w:color w:val="auto"/>
          <w:kern w:val="0"/>
          <w:sz w:val="28"/>
          <w:szCs w:val="32"/>
          <w:highlight w:val="none"/>
          <w:lang w:val="en-US" w:eastAsia="zh-CN"/>
        </w:rPr>
        <w:t>深圳市南山区医疗集团总部作为区域医疗服务的重要枢纽，承担着提升服务质量和推动远程医疗协作的核心任务。为满足会议、培训及远程会诊等多场景需求，集团总部已在一楼党群中心部署了高清LED屏、液晶拼接屏和专业音频系统，构建了良好的视听基础环境。</w:t>
      </w:r>
    </w:p>
    <w:p w14:paraId="22535917">
      <w:pPr>
        <w:adjustRightInd w:val="0"/>
        <w:snapToGrid w:val="0"/>
        <w:spacing w:line="360" w:lineRule="auto"/>
        <w:ind w:firstLine="562" w:firstLineChars="200"/>
        <w:jc w:val="left"/>
        <w:rPr>
          <w:rFonts w:hint="default" w:ascii="仿宋_GB2312" w:hAnsi="仿宋_GB2312" w:eastAsia="仿宋_GB2312" w:cs="仿宋_GB2312"/>
          <w:b/>
          <w:bCs/>
          <w:snapToGrid w:val="0"/>
          <w:color w:val="auto"/>
          <w:kern w:val="0"/>
          <w:sz w:val="28"/>
          <w:szCs w:val="32"/>
          <w:highlight w:val="none"/>
          <w:lang w:val="en-US" w:eastAsia="zh-CN"/>
        </w:rPr>
      </w:pPr>
      <w:r>
        <w:rPr>
          <w:rFonts w:hint="eastAsia" w:ascii="仿宋_GB2312" w:hAnsi="仿宋_GB2312" w:eastAsia="仿宋_GB2312" w:cs="仿宋_GB2312"/>
          <w:b/>
          <w:bCs/>
          <w:snapToGrid w:val="0"/>
          <w:color w:val="auto"/>
          <w:kern w:val="0"/>
          <w:sz w:val="28"/>
          <w:szCs w:val="32"/>
          <w:highlight w:val="none"/>
          <w:lang w:val="en-US" w:eastAsia="zh-CN"/>
        </w:rPr>
        <w:t>为进一步实现拼接屏的4K超高清显示效果，并提升系统的扩展性与显示灵活性，现拟新增一台拼接处理器。该设备将支持4K信号处理、多信号源接入与灵活画面组合，全面提升党群中心的图像展示能力和应用适应性，增配一台4K拼接屏处理器，具体需求如下：</w:t>
      </w:r>
    </w:p>
    <w:p w14:paraId="5B82D07E">
      <w:pPr>
        <w:adjustRightInd w:val="0"/>
        <w:snapToGrid w:val="0"/>
        <w:spacing w:line="360" w:lineRule="auto"/>
        <w:ind w:firstLine="562" w:firstLineChars="200"/>
        <w:jc w:val="left"/>
        <w:rPr>
          <w:rFonts w:hint="default" w:ascii="仿宋_GB2312" w:hAnsi="仿宋_GB2312" w:eastAsia="仿宋_GB2312" w:cs="仿宋_GB2312"/>
          <w:b/>
          <w:bCs/>
          <w:snapToGrid w:val="0"/>
          <w:color w:val="auto"/>
          <w:kern w:val="0"/>
          <w:sz w:val="28"/>
          <w:szCs w:val="32"/>
          <w:highlight w:val="none"/>
          <w:lang w:val="en-US" w:eastAsia="zh-CN"/>
        </w:rPr>
      </w:pPr>
      <w:r>
        <w:rPr>
          <w:rFonts w:hint="eastAsia" w:ascii="仿宋_GB2312" w:hAnsi="仿宋_GB2312" w:eastAsia="仿宋_GB2312" w:cs="仿宋_GB2312"/>
          <w:b/>
          <w:bCs/>
          <w:snapToGrid w:val="0"/>
          <w:color w:val="auto"/>
          <w:kern w:val="0"/>
          <w:sz w:val="28"/>
          <w:szCs w:val="32"/>
          <w:highlight w:val="none"/>
          <w:lang w:val="en-US" w:eastAsia="zh-CN"/>
        </w:rPr>
        <w:t>总采购预算：35000元。</w:t>
      </w:r>
    </w:p>
    <w:tbl>
      <w:tblPr>
        <w:tblStyle w:val="36"/>
        <w:tblW w:w="86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051"/>
        <w:gridCol w:w="5766"/>
        <w:gridCol w:w="600"/>
        <w:gridCol w:w="611"/>
      </w:tblGrid>
      <w:tr w14:paraId="7FF5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2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68E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578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D9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57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8B5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F4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4193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拼接处理器4K(MPB系列)</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41475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1.主机具备≥6个输入卡槽，≥2个输出卡槽，满足HDMI6进8出需求</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搭配相应板卡支持≥4096*2160@60fps、RGB4:4:4；同时具备≥1个预览卡槽和≥1个回显卡槽，不占用输入输出卡槽，回显卡支持通过HDMI视频接口输出监控，分辨率支持≥1920*1080@60fps。</w:t>
            </w:r>
          </w:p>
          <w:p w14:paraId="45FE9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2.支持台标功能，文字背景、位置可调；支持字幕功能，字幕内容、背景、颜色、滚动速率、滚动方向、位置均可自定义设置；支持高清底图功能，底图分辨率支持≥4K。</w:t>
            </w:r>
          </w:p>
          <w:p w14:paraId="46CF1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3.支持B/S和C/S管理控制架构，支持windows、IOS、Android等操作系统访问主机及交互操作；支持多用户多平台同步操作，支持不同平台操作界面实时同步；客户端自带指引操作视频。</w:t>
            </w:r>
          </w:p>
          <w:p w14:paraId="13ACA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4.单张输出板卡可开≥16个图层，可实现单卡任意开窗、叠加、漫游、缩放。</w:t>
            </w:r>
          </w:p>
          <w:p w14:paraId="1A1F5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5.基于纯硬件FPGA架构，主机具备拼接、矩阵一体化功能，输出端可选拼接或矩阵模式，并具备音频智能管控功能，无需独立音频卡，支持音频单独传输，HDMI板卡可选择外部模拟音频或HDMI内嵌音频输入或输出。</w:t>
            </w:r>
          </w:p>
          <w:p w14:paraId="11E6C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6.配置IP输入卡，采用加权轮询负载均衡算法，无需额外配置流媒体服务器，支持无限制添加接入ONVIF协议、GB/T 28181标准的监控信号，进行统一管理、统一调度，并支持可视化预览，可解码≥4096*2160@30fps的IP码流。（需提供得到CMA或CNAS认可的检测机构出具的检测报告作为该技术参数证明材料）</w:t>
            </w:r>
          </w:p>
          <w:p w14:paraId="77201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7.具备监测主机温度、电源在线状态功能，具备智能识别板卡接口组合，板卡和接口状态监测，信号丢失预警，同时具备可视化图形管控，具有接入板卡数量统计以及接入通道数量统计功能。</w:t>
            </w:r>
          </w:p>
          <w:p w14:paraId="78CFB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8.单卡支持创建≥4个屏幕，单台主机支持创建≥8个屏幕；具备屏幕非规则建屏，可实现单卡单接口建屏。</w:t>
            </w:r>
          </w:p>
          <w:p w14:paraId="48141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9.具备图层参数设置功能，包括缩放、图层置顶置底、布局模式、叠加；并采用无极缩放算法，保障画面放大缩小细节不丢失。</w:t>
            </w:r>
          </w:p>
          <w:p w14:paraId="6D83A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采用深度神经网络（DNN）和长短期记忆网络（LSTM）算法，可自定义≥30条语音指令，搭配客户端软件可实现语音控制开启/关闭音频、开启/关闭字幕、场景轮询、切换场景预案、清屏、锁屏、解除锁屏等功能。（需提供得到CMA或CNAS认可的检测机构出具的检测报告作为该技术参数证明材料）</w:t>
            </w:r>
          </w:p>
          <w:p w14:paraId="46A84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支持通过RS-232和TCP/IP等控制对接中控系统，实现可视化界面管控，用户可通过控制端实时预览、放大、缩小、拖动并切换拼接矩阵视频信号，可对输入信号源进行置底、置顶以及一键清屏等操作，支持设置触碰和投放触发切换方式。（需提供得到CMA或CNAS认可的检测机构出具的检测报告作为该技术参数证明材料）</w:t>
            </w:r>
          </w:p>
          <w:p w14:paraId="233C4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12.内置≥7英寸触摸屏，可通过触摸屏进行监测状态查看、参数设置、预案调用等操作，并且触摸屏支持在线升级。</w:t>
            </w:r>
          </w:p>
          <w:p w14:paraId="7C932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13.</w:t>
            </w:r>
            <w:r>
              <w:rPr>
                <w:rFonts w:hint="eastAsia" w:ascii="宋体" w:hAnsi="宋体" w:eastAsia="宋体" w:cs="宋体"/>
                <w:i w:val="0"/>
                <w:iCs w:val="0"/>
                <w:color w:val="000000"/>
                <w:sz w:val="20"/>
                <w:szCs w:val="20"/>
                <w:u w:val="none"/>
              </w:rPr>
              <w:t>由于软件决定着本产品功能的完整性，要求软件具备《计算机软件著作权登记证书》，提供相关证书复印件以及在中国版权保护中心官网的查询结果截图。</w:t>
            </w:r>
          </w:p>
          <w:p w14:paraId="17AC01D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14.2路4K60 HDMI输入卡*1,4路HDMI输入卡*1,4路HDMI输出卡*2。</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9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2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46F226A9">
      <w:pPr>
        <w:adjustRightInd w:val="0"/>
        <w:snapToGrid w:val="0"/>
        <w:spacing w:line="360" w:lineRule="auto"/>
        <w:jc w:val="left"/>
        <w:rPr>
          <w:rFonts w:ascii="仿宋_GB2312" w:hAnsi="仿宋_GB2312" w:eastAsia="仿宋_GB2312" w:cs="仿宋_GB2312"/>
          <w:b/>
          <w:bCs/>
          <w:snapToGrid w:val="0"/>
          <w:kern w:val="0"/>
          <w:sz w:val="28"/>
          <w:szCs w:val="32"/>
          <w:highlight w:val="cyan"/>
        </w:rPr>
      </w:pPr>
      <w:r>
        <w:rPr>
          <w:rFonts w:hint="eastAsia" w:ascii="仿宋_GB2312" w:hAnsi="仿宋_GB2312" w:eastAsia="仿宋_GB2312" w:cs="仿宋_GB2312"/>
          <w:b/>
          <w:bCs/>
          <w:snapToGrid w:val="0"/>
          <w:color w:val="auto"/>
          <w:kern w:val="0"/>
          <w:sz w:val="28"/>
          <w:szCs w:val="32"/>
          <w:highlight w:val="yellow"/>
          <w:lang w:val="en-US" w:eastAsia="zh-CN"/>
        </w:rPr>
        <w:t>（注：供应商请提供参数中所提及的相关检测报告，未提供或遗漏相关检测报告者，则视为无效响应。同时，供应商需在1天内完成供货及安装，所有硬件质保5年；设备使用期间问题，需在24小时内响应并解决）</w:t>
      </w:r>
    </w:p>
    <w:p w14:paraId="582002D5">
      <w:pPr>
        <w:adjustRightInd w:val="0"/>
        <w:snapToGrid w:val="0"/>
        <w:spacing w:line="360" w:lineRule="auto"/>
        <w:jc w:val="left"/>
        <w:rPr>
          <w:rFonts w:ascii="仿宋_GB2312" w:hAnsi="仿宋_GB2312" w:eastAsia="仿宋_GB2312" w:cs="仿宋_GB2312"/>
          <w:b/>
          <w:bCs/>
          <w:snapToGrid w:val="0"/>
          <w:kern w:val="0"/>
          <w:sz w:val="28"/>
          <w:szCs w:val="32"/>
          <w:highlight w:val="cyan"/>
        </w:rPr>
      </w:pPr>
      <w:r>
        <w:rPr>
          <w:rFonts w:hint="eastAsia" w:ascii="仿宋_GB2312" w:hAnsi="仿宋_GB2312" w:eastAsia="仿宋_GB2312" w:cs="仿宋_GB2312"/>
          <w:b/>
          <w:bCs/>
          <w:snapToGrid w:val="0"/>
          <w:color w:val="000000" w:themeColor="text1"/>
          <w:kern w:val="0"/>
          <w:sz w:val="28"/>
          <w:szCs w:val="32"/>
          <w14:textFill>
            <w14:solidFill>
              <w14:schemeClr w14:val="tx1"/>
            </w14:solidFill>
          </w14:textFill>
        </w:rPr>
        <w:t>供应商响应需求后，需求必须盖章或法人签字确定。</w:t>
      </w:r>
    </w:p>
    <w:p w14:paraId="014A9F4F">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01B3E860">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0962C1C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0AC74859">
      <w:pPr>
        <w:adjustRightInd w:val="0"/>
        <w:snapToGrid w:val="0"/>
        <w:spacing w:line="360" w:lineRule="auto"/>
        <w:jc w:val="center"/>
        <w:rPr>
          <w:rFonts w:ascii="宋体" w:hAnsi="宋体"/>
          <w:bCs/>
          <w:snapToGrid w:val="0"/>
          <w:kern w:val="0"/>
          <w:sz w:val="20"/>
          <w:szCs w:val="32"/>
        </w:rPr>
      </w:pPr>
    </w:p>
    <w:p w14:paraId="3CD737DA">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739CE343">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6F27EEAD">
      <w:pPr>
        <w:adjustRightInd w:val="0"/>
        <w:snapToGrid w:val="0"/>
        <w:spacing w:line="360" w:lineRule="auto"/>
        <w:rPr>
          <w:rFonts w:ascii="宋体" w:hAnsi="宋体"/>
          <w:b/>
          <w:bCs/>
          <w:snapToGrid w:val="0"/>
          <w:kern w:val="0"/>
          <w:sz w:val="28"/>
          <w:szCs w:val="32"/>
        </w:rPr>
      </w:pPr>
    </w:p>
    <w:p w14:paraId="6F53F4C2">
      <w:pPr>
        <w:adjustRightInd w:val="0"/>
        <w:snapToGrid w:val="0"/>
        <w:spacing w:line="360" w:lineRule="auto"/>
        <w:jc w:val="center"/>
      </w:pPr>
    </w:p>
    <w:p w14:paraId="27FD03F6">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4C0A0916">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7553B44F">
      <w:pPr>
        <w:adjustRightInd w:val="0"/>
        <w:snapToGrid w:val="0"/>
        <w:spacing w:line="360" w:lineRule="auto"/>
        <w:jc w:val="center"/>
        <w:rPr>
          <w:rFonts w:ascii="宋体" w:hAnsi="宋体"/>
          <w:sz w:val="20"/>
          <w:szCs w:val="20"/>
        </w:rPr>
      </w:pPr>
    </w:p>
    <w:p w14:paraId="2543C065">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6DE48975">
      <w:pPr>
        <w:spacing w:line="360" w:lineRule="auto"/>
        <w:ind w:firstLine="560" w:firstLineChars="200"/>
        <w:rPr>
          <w:rFonts w:ascii="宋体" w:hAnsi="宋体"/>
          <w:sz w:val="28"/>
          <w:szCs w:val="32"/>
        </w:rPr>
      </w:pPr>
      <w:r>
        <w:rPr>
          <w:rFonts w:hint="eastAsia" w:ascii="宋体" w:hAnsi="宋体"/>
          <w:sz w:val="28"/>
          <w:szCs w:val="32"/>
        </w:rPr>
        <w:t>特此证明。</w:t>
      </w:r>
    </w:p>
    <w:p w14:paraId="32EE96A2">
      <w:pPr>
        <w:spacing w:line="360" w:lineRule="auto"/>
        <w:ind w:firstLine="560" w:firstLineChars="200"/>
        <w:rPr>
          <w:rFonts w:ascii="宋体" w:hAnsi="宋体"/>
          <w:sz w:val="28"/>
          <w:szCs w:val="32"/>
        </w:rPr>
      </w:pPr>
    </w:p>
    <w:p w14:paraId="20AF7A45">
      <w:pPr>
        <w:spacing w:line="360" w:lineRule="auto"/>
        <w:ind w:firstLine="560" w:firstLineChars="200"/>
        <w:rPr>
          <w:rFonts w:ascii="宋体" w:hAnsi="宋体"/>
          <w:sz w:val="28"/>
          <w:szCs w:val="32"/>
        </w:rPr>
      </w:pPr>
    </w:p>
    <w:p w14:paraId="1B231245">
      <w:pPr>
        <w:spacing w:line="360" w:lineRule="auto"/>
        <w:ind w:firstLine="560" w:firstLineChars="200"/>
        <w:rPr>
          <w:rFonts w:ascii="宋体" w:hAnsi="宋体"/>
          <w:sz w:val="28"/>
          <w:szCs w:val="32"/>
        </w:rPr>
      </w:pPr>
    </w:p>
    <w:p w14:paraId="62CE8718">
      <w:pPr>
        <w:spacing w:line="360" w:lineRule="auto"/>
        <w:rPr>
          <w:rFonts w:ascii="宋体" w:hAnsi="宋体"/>
          <w:sz w:val="28"/>
          <w:szCs w:val="32"/>
        </w:rPr>
      </w:pPr>
    </w:p>
    <w:p w14:paraId="5C100B8D">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E2C4DFA">
      <w:pPr>
        <w:spacing w:line="360" w:lineRule="auto"/>
        <w:jc w:val="right"/>
        <w:rPr>
          <w:rFonts w:ascii="宋体" w:hAnsi="宋体"/>
          <w:sz w:val="28"/>
          <w:szCs w:val="32"/>
        </w:rPr>
      </w:pPr>
      <w:r>
        <w:rPr>
          <w:rFonts w:hint="eastAsia" w:ascii="宋体" w:hAnsi="宋体"/>
          <w:sz w:val="28"/>
          <w:szCs w:val="32"/>
        </w:rPr>
        <w:t>年月日</w:t>
      </w:r>
    </w:p>
    <w:p w14:paraId="73B3A92B">
      <w:pPr>
        <w:spacing w:line="360" w:lineRule="auto"/>
        <w:rPr>
          <w:rFonts w:ascii="宋体" w:hAnsi="宋体"/>
          <w:b/>
          <w:bCs/>
          <w:sz w:val="32"/>
          <w:szCs w:val="32"/>
        </w:rPr>
      </w:pPr>
    </w:p>
    <w:p w14:paraId="70AB30C3">
      <w:pPr>
        <w:spacing w:line="360" w:lineRule="auto"/>
        <w:rPr>
          <w:rFonts w:ascii="宋体" w:hAnsi="宋体"/>
          <w:b/>
          <w:bCs/>
          <w:sz w:val="32"/>
          <w:szCs w:val="32"/>
        </w:rPr>
      </w:pPr>
    </w:p>
    <w:p w14:paraId="33FB8FF1">
      <w:pPr>
        <w:spacing w:line="360" w:lineRule="auto"/>
        <w:rPr>
          <w:rFonts w:ascii="宋体" w:hAnsi="宋体"/>
          <w:b/>
          <w:bCs/>
          <w:sz w:val="32"/>
          <w:szCs w:val="32"/>
        </w:rPr>
      </w:pPr>
    </w:p>
    <w:p w14:paraId="36878926">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5822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56BF4460">
            <w:pPr>
              <w:spacing w:line="360" w:lineRule="auto"/>
              <w:jc w:val="center"/>
            </w:pPr>
            <w:r>
              <w:rPr>
                <w:rFonts w:hint="eastAsia"/>
              </w:rPr>
              <w:t>法定代表人</w:t>
            </w:r>
          </w:p>
          <w:p w14:paraId="54310882">
            <w:pPr>
              <w:spacing w:line="360" w:lineRule="auto"/>
              <w:jc w:val="center"/>
            </w:pPr>
            <w:r>
              <w:rPr>
                <w:rFonts w:hint="eastAsia"/>
              </w:rPr>
              <w:t>居民身份证复印件粘贴处</w:t>
            </w:r>
          </w:p>
          <w:p w14:paraId="4CB24A14">
            <w:pPr>
              <w:spacing w:line="360" w:lineRule="auto"/>
              <w:jc w:val="center"/>
            </w:pPr>
            <w:r>
              <w:rPr>
                <w:rFonts w:hint="eastAsia"/>
              </w:rPr>
              <w:t>（正面）</w:t>
            </w:r>
          </w:p>
          <w:p w14:paraId="142DC0AD">
            <w:pPr>
              <w:spacing w:line="360" w:lineRule="auto"/>
              <w:jc w:val="center"/>
              <w:rPr>
                <w:rFonts w:ascii="宋体" w:hAnsi="宋体"/>
                <w:b/>
                <w:bCs/>
                <w:sz w:val="28"/>
              </w:rPr>
            </w:pPr>
          </w:p>
        </w:tc>
        <w:tc>
          <w:tcPr>
            <w:tcW w:w="567" w:type="dxa"/>
            <w:tcBorders>
              <w:top w:val="nil"/>
              <w:bottom w:val="nil"/>
            </w:tcBorders>
          </w:tcPr>
          <w:p w14:paraId="5D6F2F72">
            <w:pPr>
              <w:spacing w:line="360" w:lineRule="auto"/>
              <w:rPr>
                <w:rFonts w:ascii="宋体" w:hAnsi="宋体"/>
                <w:b/>
                <w:bCs/>
                <w:sz w:val="28"/>
              </w:rPr>
            </w:pPr>
          </w:p>
        </w:tc>
        <w:tc>
          <w:tcPr>
            <w:tcW w:w="4706" w:type="dxa"/>
            <w:vAlign w:val="center"/>
          </w:tcPr>
          <w:p w14:paraId="76188CF3">
            <w:pPr>
              <w:spacing w:line="360" w:lineRule="auto"/>
              <w:jc w:val="center"/>
            </w:pPr>
            <w:r>
              <w:rPr>
                <w:rFonts w:hint="eastAsia"/>
              </w:rPr>
              <w:t>法定代表人</w:t>
            </w:r>
          </w:p>
          <w:p w14:paraId="73313BC4">
            <w:pPr>
              <w:spacing w:line="360" w:lineRule="auto"/>
              <w:jc w:val="center"/>
            </w:pPr>
            <w:r>
              <w:rPr>
                <w:rFonts w:hint="eastAsia"/>
              </w:rPr>
              <w:t>居民身份证复印件粘贴处</w:t>
            </w:r>
          </w:p>
          <w:p w14:paraId="02941C6B">
            <w:pPr>
              <w:spacing w:line="360" w:lineRule="auto"/>
              <w:jc w:val="center"/>
            </w:pPr>
            <w:r>
              <w:rPr>
                <w:rFonts w:hint="eastAsia"/>
              </w:rPr>
              <w:t>（反面）</w:t>
            </w:r>
          </w:p>
        </w:tc>
      </w:tr>
    </w:tbl>
    <w:p w14:paraId="5FE1E575">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40AA45A6">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715AB68">
      <w:pPr>
        <w:adjustRightInd w:val="0"/>
        <w:snapToGrid w:val="0"/>
        <w:spacing w:line="360" w:lineRule="auto"/>
        <w:jc w:val="center"/>
        <w:rPr>
          <w:rFonts w:ascii="宋体" w:hAnsi="宋体"/>
          <w:sz w:val="20"/>
        </w:rPr>
      </w:pPr>
    </w:p>
    <w:p w14:paraId="008E5D96">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BFC632A">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77BC71AA">
      <w:pPr>
        <w:spacing w:line="360" w:lineRule="auto"/>
        <w:ind w:firstLine="630"/>
      </w:pPr>
    </w:p>
    <w:p w14:paraId="18E5870C">
      <w:pPr>
        <w:adjustRightInd w:val="0"/>
        <w:snapToGrid w:val="0"/>
        <w:spacing w:line="360" w:lineRule="auto"/>
        <w:ind w:firstLine="629"/>
        <w:rPr>
          <w:b/>
          <w:bCs/>
          <w:sz w:val="28"/>
        </w:rPr>
      </w:pPr>
      <w:r>
        <w:rPr>
          <w:rFonts w:hint="eastAsia"/>
          <w:b/>
          <w:bCs/>
          <w:sz w:val="28"/>
        </w:rPr>
        <w:t>附授权代表情况：</w:t>
      </w:r>
    </w:p>
    <w:p w14:paraId="3A245882">
      <w:pPr>
        <w:adjustRightInd w:val="0"/>
        <w:snapToGrid w:val="0"/>
        <w:spacing w:line="360" w:lineRule="auto"/>
        <w:ind w:firstLine="629"/>
        <w:rPr>
          <w:sz w:val="28"/>
        </w:rPr>
      </w:pPr>
      <w:r>
        <w:rPr>
          <w:rFonts w:hint="eastAsia"/>
          <w:sz w:val="28"/>
        </w:rPr>
        <w:t>姓名：         性别：</w:t>
      </w:r>
    </w:p>
    <w:p w14:paraId="12A8CED7">
      <w:pPr>
        <w:adjustRightInd w:val="0"/>
        <w:snapToGrid w:val="0"/>
        <w:spacing w:line="360" w:lineRule="auto"/>
        <w:ind w:firstLine="629"/>
        <w:rPr>
          <w:sz w:val="28"/>
        </w:rPr>
      </w:pPr>
      <w:r>
        <w:rPr>
          <w:rFonts w:hint="eastAsia"/>
          <w:sz w:val="28"/>
        </w:rPr>
        <w:t>职务： 电话：</w:t>
      </w:r>
    </w:p>
    <w:p w14:paraId="490E5C00">
      <w:pPr>
        <w:adjustRightInd w:val="0"/>
        <w:snapToGrid w:val="0"/>
        <w:spacing w:line="360" w:lineRule="auto"/>
        <w:ind w:firstLine="629"/>
        <w:rPr>
          <w:sz w:val="28"/>
        </w:rPr>
      </w:pPr>
      <w:r>
        <w:rPr>
          <w:rFonts w:hint="eastAsia"/>
          <w:sz w:val="28"/>
        </w:rPr>
        <w:t>收件邮箱：</w:t>
      </w:r>
    </w:p>
    <w:p w14:paraId="160A58E1">
      <w:pPr>
        <w:adjustRightInd w:val="0"/>
        <w:snapToGrid w:val="0"/>
        <w:spacing w:line="360" w:lineRule="auto"/>
        <w:ind w:firstLine="629"/>
        <w:rPr>
          <w:sz w:val="28"/>
        </w:rPr>
      </w:pPr>
      <w:r>
        <w:rPr>
          <w:rFonts w:hint="eastAsia"/>
          <w:sz w:val="28"/>
        </w:rPr>
        <w:t>身份证号码：</w:t>
      </w:r>
    </w:p>
    <w:p w14:paraId="438289D0">
      <w:pPr>
        <w:adjustRightInd w:val="0"/>
        <w:snapToGrid w:val="0"/>
        <w:spacing w:line="360" w:lineRule="auto"/>
        <w:rPr>
          <w:sz w:val="28"/>
        </w:rPr>
      </w:pPr>
    </w:p>
    <w:p w14:paraId="4578CBE2">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6CCACF7D">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5B4D7DBF">
      <w:pPr>
        <w:spacing w:line="360" w:lineRule="auto"/>
        <w:ind w:firstLine="560"/>
        <w:jc w:val="right"/>
        <w:rPr>
          <w:rFonts w:ascii="宋体" w:hAnsi="宋体"/>
          <w:sz w:val="28"/>
          <w:szCs w:val="32"/>
        </w:rPr>
      </w:pPr>
      <w:r>
        <w:rPr>
          <w:rFonts w:hint="eastAsia" w:ascii="宋体" w:hAnsi="宋体"/>
          <w:sz w:val="28"/>
          <w:szCs w:val="32"/>
        </w:rPr>
        <w:t>年月日</w:t>
      </w:r>
    </w:p>
    <w:p w14:paraId="2C9C4061">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C2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7E83E68B">
            <w:pPr>
              <w:spacing w:line="360" w:lineRule="auto"/>
              <w:jc w:val="center"/>
            </w:pPr>
            <w:r>
              <w:rPr>
                <w:rFonts w:hint="eastAsia"/>
              </w:rPr>
              <w:t>被授权人（授权代表）</w:t>
            </w:r>
          </w:p>
          <w:p w14:paraId="239DDAE8">
            <w:pPr>
              <w:spacing w:line="360" w:lineRule="auto"/>
              <w:jc w:val="center"/>
            </w:pPr>
            <w:r>
              <w:rPr>
                <w:rFonts w:hint="eastAsia"/>
              </w:rPr>
              <w:t>居民身份证复印件粘贴处</w:t>
            </w:r>
          </w:p>
          <w:p w14:paraId="7016E461">
            <w:pPr>
              <w:spacing w:line="360" w:lineRule="auto"/>
              <w:jc w:val="center"/>
            </w:pPr>
            <w:r>
              <w:rPr>
                <w:rFonts w:hint="eastAsia"/>
              </w:rPr>
              <w:t>（正面）</w:t>
            </w:r>
          </w:p>
          <w:p w14:paraId="471C5D42">
            <w:pPr>
              <w:spacing w:line="360" w:lineRule="auto"/>
              <w:jc w:val="center"/>
              <w:rPr>
                <w:rFonts w:ascii="宋体" w:hAnsi="宋体"/>
                <w:b/>
                <w:bCs/>
                <w:sz w:val="28"/>
              </w:rPr>
            </w:pPr>
          </w:p>
        </w:tc>
        <w:tc>
          <w:tcPr>
            <w:tcW w:w="567" w:type="dxa"/>
            <w:tcBorders>
              <w:top w:val="nil"/>
              <w:bottom w:val="nil"/>
            </w:tcBorders>
          </w:tcPr>
          <w:p w14:paraId="513EC3A6">
            <w:pPr>
              <w:spacing w:line="360" w:lineRule="auto"/>
              <w:rPr>
                <w:rFonts w:ascii="宋体" w:hAnsi="宋体"/>
                <w:b/>
                <w:bCs/>
                <w:sz w:val="28"/>
              </w:rPr>
            </w:pPr>
          </w:p>
        </w:tc>
        <w:tc>
          <w:tcPr>
            <w:tcW w:w="4706" w:type="dxa"/>
            <w:vAlign w:val="center"/>
          </w:tcPr>
          <w:p w14:paraId="2AA339E2">
            <w:pPr>
              <w:spacing w:line="360" w:lineRule="auto"/>
              <w:jc w:val="center"/>
            </w:pPr>
            <w:r>
              <w:rPr>
                <w:rFonts w:hint="eastAsia"/>
              </w:rPr>
              <w:t>被授权人（授权代表）</w:t>
            </w:r>
          </w:p>
          <w:p w14:paraId="0B27975D">
            <w:pPr>
              <w:spacing w:line="360" w:lineRule="auto"/>
              <w:jc w:val="center"/>
            </w:pPr>
            <w:r>
              <w:rPr>
                <w:rFonts w:hint="eastAsia"/>
              </w:rPr>
              <w:t>居民身份证复印件粘贴处</w:t>
            </w:r>
          </w:p>
          <w:p w14:paraId="2BA85BF3">
            <w:pPr>
              <w:spacing w:line="360" w:lineRule="auto"/>
              <w:jc w:val="center"/>
            </w:pPr>
            <w:r>
              <w:rPr>
                <w:rFonts w:hint="eastAsia"/>
              </w:rPr>
              <w:t>（反面）</w:t>
            </w:r>
          </w:p>
        </w:tc>
      </w:tr>
    </w:tbl>
    <w:p w14:paraId="37195BC1">
      <w:pPr>
        <w:spacing w:line="360" w:lineRule="auto"/>
        <w:rPr>
          <w:rFonts w:ascii="宋体" w:hAnsi="宋体"/>
          <w:b/>
          <w:bCs/>
          <w:sz w:val="28"/>
        </w:rPr>
      </w:pPr>
    </w:p>
    <w:p w14:paraId="2C846250">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065DFBDF">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76028944">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013"/>
        <w:gridCol w:w="1645"/>
        <w:gridCol w:w="1643"/>
        <w:gridCol w:w="1893"/>
        <w:gridCol w:w="1649"/>
      </w:tblGrid>
      <w:tr w14:paraId="5D73B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tcBorders>
              <w:top w:val="double" w:color="auto" w:sz="4" w:space="0"/>
              <w:bottom w:val="single" w:color="auto" w:sz="4" w:space="0"/>
            </w:tcBorders>
            <w:shd w:val="clear" w:color="auto" w:fill="FFFFFF"/>
            <w:vAlign w:val="center"/>
          </w:tcPr>
          <w:p w14:paraId="52674D0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571" w:type="pct"/>
            <w:tcBorders>
              <w:top w:val="double" w:color="auto" w:sz="4" w:space="0"/>
              <w:bottom w:val="single" w:color="auto" w:sz="4" w:space="0"/>
            </w:tcBorders>
            <w:shd w:val="clear" w:color="auto" w:fill="FFFFFF"/>
            <w:vAlign w:val="center"/>
          </w:tcPr>
          <w:p w14:paraId="1F3B6ED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929" w:type="pct"/>
            <w:tcBorders>
              <w:top w:val="double" w:color="auto" w:sz="4" w:space="0"/>
              <w:bottom w:val="single" w:color="auto" w:sz="4" w:space="0"/>
            </w:tcBorders>
            <w:shd w:val="clear" w:color="auto" w:fill="FFFFFF"/>
            <w:vAlign w:val="center"/>
          </w:tcPr>
          <w:p w14:paraId="7666A1D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928" w:type="pct"/>
            <w:tcBorders>
              <w:top w:val="double" w:color="auto" w:sz="4" w:space="0"/>
              <w:bottom w:val="single" w:color="auto" w:sz="4" w:space="0"/>
            </w:tcBorders>
            <w:shd w:val="clear" w:color="auto" w:fill="FFFFFF"/>
          </w:tcPr>
          <w:p w14:paraId="7B21735F">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1069" w:type="pct"/>
            <w:tcBorders>
              <w:top w:val="double" w:color="auto" w:sz="4" w:space="0"/>
              <w:bottom w:val="single" w:color="auto" w:sz="4" w:space="0"/>
            </w:tcBorders>
            <w:shd w:val="clear" w:color="auto" w:fill="FFFFFF"/>
          </w:tcPr>
          <w:p w14:paraId="35B1F2D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931" w:type="pct"/>
            <w:tcBorders>
              <w:top w:val="double" w:color="auto" w:sz="4" w:space="0"/>
              <w:bottom w:val="single" w:color="auto" w:sz="4" w:space="0"/>
            </w:tcBorders>
            <w:shd w:val="clear" w:color="auto" w:fill="FFFFFF"/>
          </w:tcPr>
          <w:p w14:paraId="12EA8FE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备注</w:t>
            </w:r>
          </w:p>
        </w:tc>
      </w:tr>
      <w:tr w14:paraId="13A51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tcBorders>
              <w:top w:val="single" w:color="auto" w:sz="4" w:space="0"/>
            </w:tcBorders>
            <w:vAlign w:val="center"/>
          </w:tcPr>
          <w:p w14:paraId="3BD79371">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571" w:type="pct"/>
            <w:tcBorders>
              <w:top w:val="single" w:color="auto" w:sz="4" w:space="0"/>
            </w:tcBorders>
            <w:vAlign w:val="center"/>
          </w:tcPr>
          <w:p w14:paraId="640A8FD4">
            <w:pPr>
              <w:adjustRightInd w:val="0"/>
              <w:snapToGrid w:val="0"/>
              <w:spacing w:line="360" w:lineRule="auto"/>
              <w:jc w:val="center"/>
              <w:rPr>
                <w:rFonts w:ascii="宋体" w:hAnsi="宋体"/>
                <w:bCs/>
                <w:snapToGrid w:val="0"/>
                <w:kern w:val="0"/>
                <w:sz w:val="24"/>
              </w:rPr>
            </w:pPr>
          </w:p>
        </w:tc>
        <w:tc>
          <w:tcPr>
            <w:tcW w:w="929" w:type="pct"/>
            <w:tcBorders>
              <w:top w:val="single" w:color="auto" w:sz="4" w:space="0"/>
            </w:tcBorders>
            <w:vAlign w:val="center"/>
          </w:tcPr>
          <w:p w14:paraId="275566CD">
            <w:pPr>
              <w:adjustRightInd w:val="0"/>
              <w:snapToGrid w:val="0"/>
              <w:spacing w:line="360" w:lineRule="auto"/>
              <w:jc w:val="center"/>
              <w:rPr>
                <w:rFonts w:ascii="宋体" w:hAnsi="宋体"/>
                <w:bCs/>
                <w:snapToGrid w:val="0"/>
                <w:kern w:val="0"/>
                <w:sz w:val="24"/>
              </w:rPr>
            </w:pPr>
          </w:p>
        </w:tc>
        <w:tc>
          <w:tcPr>
            <w:tcW w:w="928" w:type="pct"/>
            <w:tcBorders>
              <w:top w:val="single" w:color="auto" w:sz="4" w:space="0"/>
            </w:tcBorders>
          </w:tcPr>
          <w:p w14:paraId="40EC0D0C">
            <w:pPr>
              <w:adjustRightInd w:val="0"/>
              <w:snapToGrid w:val="0"/>
              <w:spacing w:line="360" w:lineRule="auto"/>
              <w:jc w:val="center"/>
              <w:rPr>
                <w:rFonts w:ascii="宋体" w:hAnsi="宋体"/>
                <w:bCs/>
                <w:snapToGrid w:val="0"/>
                <w:kern w:val="0"/>
                <w:sz w:val="24"/>
              </w:rPr>
            </w:pPr>
          </w:p>
        </w:tc>
        <w:tc>
          <w:tcPr>
            <w:tcW w:w="1069" w:type="pct"/>
            <w:tcBorders>
              <w:top w:val="single" w:color="auto" w:sz="4" w:space="0"/>
            </w:tcBorders>
          </w:tcPr>
          <w:p w14:paraId="7EF5BC71">
            <w:pPr>
              <w:adjustRightInd w:val="0"/>
              <w:snapToGrid w:val="0"/>
              <w:spacing w:line="360" w:lineRule="auto"/>
              <w:jc w:val="center"/>
              <w:rPr>
                <w:rFonts w:ascii="宋体" w:hAnsi="宋体"/>
                <w:bCs/>
                <w:snapToGrid w:val="0"/>
                <w:kern w:val="0"/>
                <w:sz w:val="24"/>
              </w:rPr>
            </w:pPr>
          </w:p>
        </w:tc>
        <w:tc>
          <w:tcPr>
            <w:tcW w:w="931" w:type="pct"/>
            <w:tcBorders>
              <w:top w:val="single" w:color="auto" w:sz="4" w:space="0"/>
            </w:tcBorders>
          </w:tcPr>
          <w:p w14:paraId="6DAA91F4">
            <w:pPr>
              <w:adjustRightInd w:val="0"/>
              <w:snapToGrid w:val="0"/>
              <w:spacing w:line="360" w:lineRule="auto"/>
              <w:jc w:val="center"/>
              <w:rPr>
                <w:rFonts w:ascii="宋体" w:hAnsi="宋体"/>
                <w:bCs/>
                <w:snapToGrid w:val="0"/>
                <w:kern w:val="0"/>
                <w:sz w:val="24"/>
              </w:rPr>
            </w:pPr>
          </w:p>
        </w:tc>
      </w:tr>
      <w:tr w14:paraId="45C962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vAlign w:val="center"/>
          </w:tcPr>
          <w:p w14:paraId="7679C4CB">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571" w:type="pct"/>
            <w:vAlign w:val="center"/>
          </w:tcPr>
          <w:p w14:paraId="179D4301">
            <w:pPr>
              <w:adjustRightInd w:val="0"/>
              <w:snapToGrid w:val="0"/>
              <w:spacing w:line="360" w:lineRule="auto"/>
              <w:jc w:val="center"/>
              <w:rPr>
                <w:rFonts w:ascii="宋体" w:hAnsi="宋体"/>
                <w:bCs/>
                <w:snapToGrid w:val="0"/>
                <w:kern w:val="0"/>
                <w:sz w:val="24"/>
              </w:rPr>
            </w:pPr>
          </w:p>
        </w:tc>
        <w:tc>
          <w:tcPr>
            <w:tcW w:w="929" w:type="pct"/>
            <w:vAlign w:val="center"/>
          </w:tcPr>
          <w:p w14:paraId="15B5979C">
            <w:pPr>
              <w:adjustRightInd w:val="0"/>
              <w:snapToGrid w:val="0"/>
              <w:spacing w:line="360" w:lineRule="auto"/>
              <w:jc w:val="center"/>
              <w:rPr>
                <w:rFonts w:ascii="宋体" w:hAnsi="宋体"/>
                <w:bCs/>
                <w:snapToGrid w:val="0"/>
                <w:kern w:val="0"/>
                <w:sz w:val="24"/>
              </w:rPr>
            </w:pPr>
          </w:p>
        </w:tc>
        <w:tc>
          <w:tcPr>
            <w:tcW w:w="928" w:type="pct"/>
          </w:tcPr>
          <w:p w14:paraId="22D104B6">
            <w:pPr>
              <w:adjustRightInd w:val="0"/>
              <w:snapToGrid w:val="0"/>
              <w:spacing w:line="360" w:lineRule="auto"/>
              <w:jc w:val="center"/>
              <w:rPr>
                <w:rFonts w:ascii="宋体" w:hAnsi="宋体"/>
                <w:bCs/>
                <w:snapToGrid w:val="0"/>
                <w:kern w:val="0"/>
                <w:sz w:val="24"/>
              </w:rPr>
            </w:pPr>
          </w:p>
        </w:tc>
        <w:tc>
          <w:tcPr>
            <w:tcW w:w="1069" w:type="pct"/>
          </w:tcPr>
          <w:p w14:paraId="63EDCF1B">
            <w:pPr>
              <w:adjustRightInd w:val="0"/>
              <w:snapToGrid w:val="0"/>
              <w:spacing w:line="360" w:lineRule="auto"/>
              <w:jc w:val="center"/>
              <w:rPr>
                <w:rFonts w:ascii="宋体" w:hAnsi="宋体"/>
                <w:bCs/>
                <w:snapToGrid w:val="0"/>
                <w:kern w:val="0"/>
                <w:sz w:val="24"/>
              </w:rPr>
            </w:pPr>
          </w:p>
        </w:tc>
        <w:tc>
          <w:tcPr>
            <w:tcW w:w="931" w:type="pct"/>
          </w:tcPr>
          <w:p w14:paraId="60FC1170">
            <w:pPr>
              <w:adjustRightInd w:val="0"/>
              <w:snapToGrid w:val="0"/>
              <w:spacing w:line="360" w:lineRule="auto"/>
              <w:jc w:val="center"/>
              <w:rPr>
                <w:rFonts w:ascii="宋体" w:hAnsi="宋体"/>
                <w:bCs/>
                <w:snapToGrid w:val="0"/>
                <w:kern w:val="0"/>
                <w:sz w:val="24"/>
              </w:rPr>
            </w:pPr>
          </w:p>
        </w:tc>
      </w:tr>
      <w:tr w14:paraId="0BDB5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tcBorders>
              <w:bottom w:val="single" w:color="auto" w:sz="4" w:space="0"/>
            </w:tcBorders>
            <w:vAlign w:val="center"/>
          </w:tcPr>
          <w:p w14:paraId="24EC08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571" w:type="pct"/>
            <w:tcBorders>
              <w:bottom w:val="single" w:color="auto" w:sz="4" w:space="0"/>
            </w:tcBorders>
            <w:vAlign w:val="center"/>
          </w:tcPr>
          <w:p w14:paraId="46BAB906">
            <w:pPr>
              <w:adjustRightInd w:val="0"/>
              <w:snapToGrid w:val="0"/>
              <w:spacing w:line="360" w:lineRule="auto"/>
              <w:jc w:val="center"/>
              <w:rPr>
                <w:rFonts w:ascii="宋体" w:hAnsi="宋体"/>
                <w:bCs/>
                <w:snapToGrid w:val="0"/>
                <w:kern w:val="0"/>
                <w:sz w:val="24"/>
              </w:rPr>
            </w:pPr>
          </w:p>
        </w:tc>
        <w:tc>
          <w:tcPr>
            <w:tcW w:w="929" w:type="pct"/>
            <w:vAlign w:val="center"/>
          </w:tcPr>
          <w:p w14:paraId="12F59A3E">
            <w:pPr>
              <w:adjustRightInd w:val="0"/>
              <w:snapToGrid w:val="0"/>
              <w:spacing w:line="360" w:lineRule="auto"/>
              <w:jc w:val="center"/>
              <w:rPr>
                <w:rFonts w:ascii="宋体" w:hAnsi="宋体"/>
                <w:bCs/>
                <w:snapToGrid w:val="0"/>
                <w:kern w:val="0"/>
                <w:sz w:val="24"/>
              </w:rPr>
            </w:pPr>
          </w:p>
        </w:tc>
        <w:tc>
          <w:tcPr>
            <w:tcW w:w="928" w:type="pct"/>
          </w:tcPr>
          <w:p w14:paraId="6FC91070">
            <w:pPr>
              <w:adjustRightInd w:val="0"/>
              <w:snapToGrid w:val="0"/>
              <w:spacing w:line="360" w:lineRule="auto"/>
              <w:jc w:val="center"/>
              <w:rPr>
                <w:rFonts w:ascii="宋体" w:hAnsi="宋体"/>
                <w:bCs/>
                <w:snapToGrid w:val="0"/>
                <w:kern w:val="0"/>
                <w:sz w:val="24"/>
              </w:rPr>
            </w:pPr>
          </w:p>
        </w:tc>
        <w:tc>
          <w:tcPr>
            <w:tcW w:w="1069" w:type="pct"/>
          </w:tcPr>
          <w:p w14:paraId="60964271">
            <w:pPr>
              <w:adjustRightInd w:val="0"/>
              <w:snapToGrid w:val="0"/>
              <w:spacing w:line="360" w:lineRule="auto"/>
              <w:jc w:val="center"/>
              <w:rPr>
                <w:rFonts w:ascii="宋体" w:hAnsi="宋体"/>
                <w:bCs/>
                <w:snapToGrid w:val="0"/>
                <w:kern w:val="0"/>
                <w:sz w:val="24"/>
              </w:rPr>
            </w:pPr>
          </w:p>
        </w:tc>
        <w:tc>
          <w:tcPr>
            <w:tcW w:w="931" w:type="pct"/>
          </w:tcPr>
          <w:p w14:paraId="1B8BFB7C">
            <w:pPr>
              <w:adjustRightInd w:val="0"/>
              <w:snapToGrid w:val="0"/>
              <w:spacing w:line="360" w:lineRule="auto"/>
              <w:jc w:val="center"/>
              <w:rPr>
                <w:rFonts w:ascii="宋体" w:hAnsi="宋体"/>
                <w:bCs/>
                <w:snapToGrid w:val="0"/>
                <w:kern w:val="0"/>
                <w:sz w:val="24"/>
              </w:rPr>
            </w:pPr>
          </w:p>
        </w:tc>
      </w:tr>
      <w:tr w14:paraId="4934E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3" w:type="pct"/>
            <w:gridSpan w:val="2"/>
            <w:tcBorders>
              <w:top w:val="single" w:color="auto" w:sz="4" w:space="0"/>
              <w:bottom w:val="single" w:color="auto" w:sz="4" w:space="0"/>
            </w:tcBorders>
            <w:shd w:val="clear" w:color="auto" w:fill="FFFFFF"/>
            <w:vAlign w:val="center"/>
          </w:tcPr>
          <w:p w14:paraId="5F2F7D49">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3857" w:type="pct"/>
            <w:gridSpan w:val="4"/>
            <w:tcBorders>
              <w:top w:val="single" w:color="auto" w:sz="4" w:space="0"/>
              <w:bottom w:val="single" w:color="auto" w:sz="4" w:space="0"/>
            </w:tcBorders>
            <w:vAlign w:val="center"/>
          </w:tcPr>
          <w:p w14:paraId="64AA5AC8">
            <w:pPr>
              <w:adjustRightInd w:val="0"/>
              <w:snapToGrid w:val="0"/>
              <w:spacing w:line="360" w:lineRule="auto"/>
              <w:jc w:val="center"/>
              <w:rPr>
                <w:rFonts w:ascii="宋体" w:hAnsi="宋体"/>
                <w:bCs/>
                <w:snapToGrid w:val="0"/>
                <w:kern w:val="0"/>
                <w:sz w:val="24"/>
              </w:rPr>
            </w:pPr>
          </w:p>
        </w:tc>
      </w:tr>
      <w:tr w14:paraId="3295F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3" w:type="pct"/>
            <w:gridSpan w:val="2"/>
            <w:tcBorders>
              <w:top w:val="single" w:color="auto" w:sz="4" w:space="0"/>
              <w:bottom w:val="double" w:color="auto" w:sz="4" w:space="0"/>
            </w:tcBorders>
            <w:shd w:val="clear" w:color="auto" w:fill="FFFFFF"/>
            <w:vAlign w:val="center"/>
          </w:tcPr>
          <w:p w14:paraId="78EDF75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3857" w:type="pct"/>
            <w:gridSpan w:val="4"/>
            <w:tcBorders>
              <w:top w:val="single" w:color="auto" w:sz="4" w:space="0"/>
              <w:bottom w:val="double" w:color="auto" w:sz="4" w:space="0"/>
            </w:tcBorders>
            <w:vAlign w:val="center"/>
          </w:tcPr>
          <w:p w14:paraId="7B97E27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2B45E817">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0E0DFFED">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56F96A39">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3B5F3404">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3C9A42B1">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2E6EDD3">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5371AACF">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E777E2F">
      <w:pPr>
        <w:wordWrap w:val="0"/>
        <w:adjustRightInd w:val="0"/>
        <w:spacing w:line="360" w:lineRule="auto"/>
        <w:ind w:right="720"/>
        <w:rPr>
          <w:rFonts w:ascii="宋体" w:hAnsi="宋体"/>
          <w:szCs w:val="21"/>
        </w:rPr>
      </w:pPr>
    </w:p>
    <w:p w14:paraId="1C00BD8F">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2FB24C2E">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2115551">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23E60DA0">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16B88427">
      <w:pPr>
        <w:adjustRightInd w:val="0"/>
        <w:snapToGrid w:val="0"/>
        <w:spacing w:line="360" w:lineRule="auto"/>
        <w:ind w:firstLine="480"/>
        <w:rPr>
          <w:rFonts w:ascii="宋体" w:hAnsi="宋体"/>
          <w:bCs/>
          <w:snapToGrid w:val="0"/>
          <w:kern w:val="0"/>
          <w:sz w:val="24"/>
        </w:rPr>
      </w:pPr>
    </w:p>
    <w:p w14:paraId="158C01B0">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1AC824CF">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5752E07F">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040544FB">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583B7D6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1B73035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3335586D">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51212B7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0AB043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0018600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1F115A7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3A74C253">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244B0C9D">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5CF1902B">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5C21A594">
      <w:pPr>
        <w:spacing w:line="360" w:lineRule="auto"/>
        <w:ind w:firstLine="480" w:firstLineChars="200"/>
        <w:rPr>
          <w:rFonts w:ascii="宋体" w:hAnsi="宋体"/>
          <w:bCs/>
          <w:snapToGrid w:val="0"/>
          <w:kern w:val="0"/>
          <w:sz w:val="24"/>
        </w:rPr>
      </w:pPr>
    </w:p>
    <w:p w14:paraId="52CCDE0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351DF24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2B975032">
      <w:pPr>
        <w:spacing w:line="360" w:lineRule="auto"/>
        <w:rPr>
          <w:rFonts w:ascii="宋体" w:hAnsi="宋体"/>
          <w:bCs/>
          <w:snapToGrid w:val="0"/>
          <w:kern w:val="0"/>
          <w:sz w:val="24"/>
        </w:rPr>
      </w:pPr>
    </w:p>
    <w:p w14:paraId="0C0EA7A0">
      <w:pPr>
        <w:spacing w:line="360" w:lineRule="auto"/>
        <w:ind w:firstLine="480" w:firstLineChars="200"/>
        <w:rPr>
          <w:rFonts w:ascii="宋体" w:hAnsi="宋体"/>
          <w:bCs/>
          <w:snapToGrid w:val="0"/>
          <w:kern w:val="0"/>
          <w:sz w:val="24"/>
        </w:rPr>
      </w:pPr>
    </w:p>
    <w:p w14:paraId="7E58F53D">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03F0423">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1CBB137D">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05C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D9375">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36D9375">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60A627ED">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34A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3DFD6832">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7288">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7FD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5531">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2537">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77D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21A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OGFlYzI1NDFiNmMyZTEzNDAwNjE1MmVmYWZhOTEifQ=="/>
    <w:docVar w:name="KSO_WPS_MARK_KEY" w:val="eb30cfb2-2fc4-43dd-bb78-c6974c6710d8"/>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2576A95"/>
    <w:rsid w:val="03EE4A9C"/>
    <w:rsid w:val="05C70D93"/>
    <w:rsid w:val="069C665E"/>
    <w:rsid w:val="06D3561E"/>
    <w:rsid w:val="072347D7"/>
    <w:rsid w:val="08BC337C"/>
    <w:rsid w:val="092C38DF"/>
    <w:rsid w:val="09EE200C"/>
    <w:rsid w:val="0A014C73"/>
    <w:rsid w:val="0C652E87"/>
    <w:rsid w:val="0D280723"/>
    <w:rsid w:val="105E090E"/>
    <w:rsid w:val="1152407D"/>
    <w:rsid w:val="1181541B"/>
    <w:rsid w:val="122C190A"/>
    <w:rsid w:val="1452414A"/>
    <w:rsid w:val="154B4D60"/>
    <w:rsid w:val="160F0030"/>
    <w:rsid w:val="16443B86"/>
    <w:rsid w:val="167B7613"/>
    <w:rsid w:val="17F5757F"/>
    <w:rsid w:val="18D90AC3"/>
    <w:rsid w:val="1ACC0F02"/>
    <w:rsid w:val="1C887A8F"/>
    <w:rsid w:val="1F081154"/>
    <w:rsid w:val="21020A84"/>
    <w:rsid w:val="231F674B"/>
    <w:rsid w:val="238B30B1"/>
    <w:rsid w:val="239863D1"/>
    <w:rsid w:val="25254A0D"/>
    <w:rsid w:val="275E5359"/>
    <w:rsid w:val="27D41703"/>
    <w:rsid w:val="281F47F9"/>
    <w:rsid w:val="29EF1806"/>
    <w:rsid w:val="2D936DA1"/>
    <w:rsid w:val="2FB06326"/>
    <w:rsid w:val="317D4289"/>
    <w:rsid w:val="31D7251E"/>
    <w:rsid w:val="31DC208A"/>
    <w:rsid w:val="337A729A"/>
    <w:rsid w:val="344B7F15"/>
    <w:rsid w:val="345C3DCA"/>
    <w:rsid w:val="38E97BDC"/>
    <w:rsid w:val="392678C4"/>
    <w:rsid w:val="3A127140"/>
    <w:rsid w:val="3E911746"/>
    <w:rsid w:val="3EA5765F"/>
    <w:rsid w:val="3EF155CC"/>
    <w:rsid w:val="3F563A81"/>
    <w:rsid w:val="3FE25B2D"/>
    <w:rsid w:val="42303267"/>
    <w:rsid w:val="44000DE5"/>
    <w:rsid w:val="456914A4"/>
    <w:rsid w:val="45D4532C"/>
    <w:rsid w:val="46EE566A"/>
    <w:rsid w:val="47AE1D32"/>
    <w:rsid w:val="47FD66C6"/>
    <w:rsid w:val="48FC114A"/>
    <w:rsid w:val="4A2F6F19"/>
    <w:rsid w:val="4B9676E2"/>
    <w:rsid w:val="4C727353"/>
    <w:rsid w:val="4DAC0334"/>
    <w:rsid w:val="53C4433B"/>
    <w:rsid w:val="545C11F4"/>
    <w:rsid w:val="55F45098"/>
    <w:rsid w:val="59B23993"/>
    <w:rsid w:val="59F45752"/>
    <w:rsid w:val="5A807519"/>
    <w:rsid w:val="5BD96009"/>
    <w:rsid w:val="5C2710F9"/>
    <w:rsid w:val="5E317FAE"/>
    <w:rsid w:val="5E711D46"/>
    <w:rsid w:val="5EDB6B4A"/>
    <w:rsid w:val="616421C6"/>
    <w:rsid w:val="62CF609E"/>
    <w:rsid w:val="643E547F"/>
    <w:rsid w:val="64E7316B"/>
    <w:rsid w:val="68F67A18"/>
    <w:rsid w:val="69FA35A8"/>
    <w:rsid w:val="6A995FA5"/>
    <w:rsid w:val="6D8E6A2F"/>
    <w:rsid w:val="6EB20589"/>
    <w:rsid w:val="6ED628CC"/>
    <w:rsid w:val="6F371D0A"/>
    <w:rsid w:val="704E2D79"/>
    <w:rsid w:val="71F22979"/>
    <w:rsid w:val="73686F64"/>
    <w:rsid w:val="754C64CB"/>
    <w:rsid w:val="76B06742"/>
    <w:rsid w:val="78393457"/>
    <w:rsid w:val="78CA44FB"/>
    <w:rsid w:val="7E0F6F91"/>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3469</Words>
  <Characters>3740</Characters>
  <Lines>19</Lines>
  <Paragraphs>5</Paragraphs>
  <TotalTime>0</TotalTime>
  <ScaleCrop>false</ScaleCrop>
  <LinksUpToDate>false</LinksUpToDate>
  <CharactersWithSpaces>4103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2025-07-18T02:49:39Z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DBE98DA09EC44073955542D8DD009C27_13</vt:lpwstr>
  </property>
  <property fmtid="{D5CDD505-2E9C-101B-9397-08002B2CF9AE}" pid="4" name="KSOTemplateDocerSaveRecord">
    <vt:lpwstr>eyJoZGlkIjoiNGU5NDIyODJiZjY1MWNkMjVmZGE1Y2JkMGVhZjk5NWQiLCJ1c2VySWQiOiIxMDU1NjUyMTM3In0=</vt:lpwstr>
  </property>
</Properties>
</file>