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28"/>
          <w:szCs w:val="28"/>
          <w:u w:val="single"/>
        </w:rPr>
        <w:t>大汪社康临时用房改造项目（南侨</w:t>
      </w:r>
      <w:r>
        <w:rPr>
          <w:rFonts w:hint="eastAsia" w:ascii="宋体" w:hAnsi="宋体"/>
          <w:b/>
          <w:bCs/>
          <w:sz w:val="28"/>
          <w:szCs w:val="28"/>
          <w:u w:val="single"/>
          <w:lang w:val="en-US" w:eastAsia="zh-CN"/>
        </w:rPr>
        <w:t>花园</w:t>
      </w:r>
      <w:r>
        <w:rPr>
          <w:rFonts w:hint="eastAsia" w:ascii="宋体" w:hAnsi="宋体"/>
          <w:b/>
          <w:bCs/>
          <w:sz w:val="28"/>
          <w:szCs w:val="28"/>
          <w:u w:val="single"/>
        </w:rPr>
        <w:t xml:space="preserve">） </w:t>
      </w:r>
      <w:r>
        <w:rPr>
          <w:rFonts w:hint="eastAsia" w:ascii="宋体" w:hAnsi="宋体"/>
          <w:b/>
          <w:bCs/>
          <w:sz w:val="32"/>
          <w:szCs w:val="32"/>
          <w:u w:val="single"/>
        </w:rPr>
        <w:t xml:space="preserve"> </w:t>
      </w:r>
      <w:bookmarkStart w:id="5" w:name="_GoBack"/>
      <w:bookmarkEnd w:id="5"/>
      <w:r>
        <w:rPr>
          <w:rFonts w:hint="eastAsia" w:ascii="宋体" w:hAnsi="宋体"/>
          <w:b/>
          <w:bCs/>
          <w:sz w:val="32"/>
          <w:szCs w:val="32"/>
          <w:u w:val="single"/>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于202</w:t>
      </w:r>
      <w:r>
        <w:rPr>
          <w:rFonts w:hint="eastAsia" w:ascii="宋体" w:hAnsi="宋体"/>
          <w:bCs/>
          <w:snapToGrid w:val="0"/>
          <w:kern w:val="0"/>
          <w:sz w:val="24"/>
          <w:highlight w:val="none"/>
          <w:lang w:val="en-US" w:eastAsia="zh-CN"/>
        </w:rPr>
        <w:t>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30</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18:00</w:t>
      </w:r>
      <w:r>
        <w:rPr>
          <w:rFonts w:hint="eastAsia" w:ascii="宋体" w:hAnsi="宋体"/>
          <w:bCs/>
          <w:snapToGrid w:val="0"/>
          <w:kern w:val="0"/>
          <w:sz w:val="24"/>
          <w:highlight w:val="none"/>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3"/>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3"/>
          <w:rFonts w:hint="eastAsia" w:ascii="宋体" w:hAnsi="宋体"/>
          <w:bCs/>
          <w:snapToGrid w:val="0"/>
          <w:color w:val="auto"/>
          <w:kern w:val="0"/>
          <w:sz w:val="24"/>
          <w:u w:val="none"/>
        </w:rPr>
        <w:t>地</w:t>
      </w:r>
      <w:r>
        <w:rPr>
          <w:rFonts w:hint="eastAsia" w:ascii="宋体" w:hAnsi="宋体"/>
          <w:bCs/>
          <w:snapToGrid w:val="0"/>
          <w:kern w:val="0"/>
          <w:sz w:val="24"/>
        </w:rPr>
        <w:t>　</w:t>
      </w:r>
      <w:r>
        <w:rPr>
          <w:rStyle w:val="43"/>
          <w:rFonts w:hint="eastAsia" w:ascii="宋体" w:hAnsi="宋体"/>
          <w:bCs/>
          <w:snapToGrid w:val="0"/>
          <w:color w:val="auto"/>
          <w:kern w:val="0"/>
          <w:sz w:val="24"/>
          <w:u w:val="none"/>
        </w:rPr>
        <w:t>址：深圳市南山区常兴路11号南山区医疗集团总部4楼</w:t>
      </w:r>
      <w:r>
        <w:rPr>
          <w:rStyle w:val="43"/>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614B16D">
      <w:pPr>
        <w:keepNext w:val="0"/>
        <w:keepLines w:val="0"/>
        <w:pageBreakBefore w:val="0"/>
        <w:widowControl w:val="0"/>
        <w:kinsoku/>
        <w:wordWrap/>
        <w:overflowPunct/>
        <w:topLinePunct w:val="0"/>
        <w:autoSpaceDE/>
        <w:autoSpaceDN/>
        <w:bidi w:val="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rPr>
        <w:t>需求内容：</w:t>
      </w:r>
    </w:p>
    <w:p w14:paraId="0847B04A">
      <w:pPr>
        <w:keepNext w:val="0"/>
        <w:keepLines w:val="0"/>
        <w:pageBreakBefore w:val="0"/>
        <w:widowControl w:val="0"/>
        <w:numPr>
          <w:ilvl w:val="0"/>
          <w:numId w:val="0"/>
        </w:numPr>
        <w:kinsoku/>
        <w:wordWrap/>
        <w:overflowPunct/>
        <w:topLinePunct w:val="0"/>
        <w:autoSpaceDE/>
        <w:autoSpaceDN/>
        <w:bidi w:val="0"/>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1.项目名称：</w:t>
      </w:r>
      <w:r>
        <w:rPr>
          <w:rFonts w:hint="eastAsia" w:ascii="仿宋" w:hAnsi="仿宋" w:eastAsia="仿宋" w:cs="仿宋"/>
          <w:sz w:val="28"/>
          <w:szCs w:val="28"/>
        </w:rPr>
        <w:t>大汪社康临时用房改造项目（南侨</w:t>
      </w:r>
      <w:r>
        <w:rPr>
          <w:rFonts w:hint="eastAsia" w:ascii="仿宋" w:hAnsi="仿宋" w:eastAsia="仿宋" w:cs="仿宋"/>
          <w:sz w:val="28"/>
          <w:szCs w:val="28"/>
          <w:lang w:val="en-US" w:eastAsia="zh-CN"/>
        </w:rPr>
        <w:t>花园</w:t>
      </w:r>
      <w:r>
        <w:rPr>
          <w:rFonts w:hint="eastAsia" w:ascii="仿宋" w:hAnsi="仿宋" w:eastAsia="仿宋" w:cs="仿宋"/>
          <w:sz w:val="28"/>
          <w:szCs w:val="28"/>
        </w:rPr>
        <w:t>）</w:t>
      </w:r>
      <w:r>
        <w:rPr>
          <w:rFonts w:hint="eastAsia" w:ascii="仿宋" w:hAnsi="仿宋" w:eastAsia="仿宋" w:cs="仿宋"/>
          <w:sz w:val="28"/>
          <w:szCs w:val="28"/>
          <w:lang w:eastAsia="zh-CN"/>
        </w:rPr>
        <w:t>；</w:t>
      </w:r>
    </w:p>
    <w:p w14:paraId="00E0B716">
      <w:pPr>
        <w:keepNext w:val="0"/>
        <w:keepLines w:val="0"/>
        <w:pageBreakBefore w:val="0"/>
        <w:widowControl w:val="0"/>
        <w:numPr>
          <w:ilvl w:val="0"/>
          <w:numId w:val="0"/>
        </w:numPr>
        <w:kinsoku/>
        <w:wordWrap/>
        <w:overflowPunct/>
        <w:topLinePunct w:val="0"/>
        <w:autoSpaceDE/>
        <w:autoSpaceDN/>
        <w:bidi w:val="0"/>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2.项目地址：</w:t>
      </w:r>
      <w:r>
        <w:rPr>
          <w:rFonts w:hint="eastAsia" w:ascii="仿宋" w:hAnsi="仿宋" w:eastAsia="仿宋" w:cs="仿宋"/>
          <w:sz w:val="28"/>
          <w:szCs w:val="28"/>
        </w:rPr>
        <w:t>深圳市南山区南山大道南侨花园</w:t>
      </w:r>
      <w:r>
        <w:rPr>
          <w:rFonts w:hint="eastAsia" w:ascii="仿宋" w:hAnsi="仿宋" w:eastAsia="仿宋" w:cs="仿宋"/>
          <w:sz w:val="28"/>
          <w:szCs w:val="28"/>
          <w:lang w:val="en-US" w:eastAsia="zh-CN"/>
        </w:rPr>
        <w:t>裙楼首层</w:t>
      </w:r>
      <w:r>
        <w:rPr>
          <w:rFonts w:hint="eastAsia" w:ascii="仿宋" w:hAnsi="仿宋" w:eastAsia="仿宋" w:cs="仿宋"/>
          <w:i w:val="0"/>
          <w:iCs w:val="0"/>
          <w:caps w:val="0"/>
          <w:color w:val="333333"/>
          <w:spacing w:val="0"/>
          <w:sz w:val="28"/>
          <w:szCs w:val="28"/>
          <w:shd w:val="clear" w:fill="FFFFFF"/>
          <w:lang w:val="en-US" w:eastAsia="zh-CN"/>
        </w:rPr>
        <w:t>；</w:t>
      </w:r>
    </w:p>
    <w:p w14:paraId="5736DF35">
      <w:pPr>
        <w:keepNext w:val="0"/>
        <w:keepLines w:val="0"/>
        <w:pageBreakBefore w:val="0"/>
        <w:widowControl w:val="0"/>
        <w:numPr>
          <w:ilvl w:val="0"/>
          <w:numId w:val="0"/>
        </w:numPr>
        <w:kinsoku/>
        <w:wordWrap/>
        <w:overflowPunct/>
        <w:topLinePunct w:val="0"/>
        <w:autoSpaceDE/>
        <w:autoSpaceDN/>
        <w:bidi w:val="0"/>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3.预算金额：4.2万元；</w:t>
      </w:r>
    </w:p>
    <w:p w14:paraId="7513EA62">
      <w:pPr>
        <w:keepNext w:val="0"/>
        <w:keepLines w:val="0"/>
        <w:pageBreakBefore w:val="0"/>
        <w:widowControl w:val="0"/>
        <w:kinsoku/>
        <w:wordWrap/>
        <w:overflowPunct/>
        <w:topLinePunct w:val="0"/>
        <w:autoSpaceDE/>
        <w:autoSpaceDN/>
        <w:bidi w:val="0"/>
        <w:adjustRightInd w:val="0"/>
        <w:snapToGrid w:val="0"/>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4.改造内容：天花、地面、墙面、招牌、强弱电、给排水等改造子项目。</w:t>
      </w:r>
    </w:p>
    <w:p w14:paraId="2D121EC6">
      <w:pPr>
        <w:keepNext w:val="0"/>
        <w:keepLines w:val="0"/>
        <w:pageBreakBefore w:val="0"/>
        <w:widowControl w:val="0"/>
        <w:numPr>
          <w:ilvl w:val="0"/>
          <w:numId w:val="0"/>
        </w:numPr>
        <w:kinsoku/>
        <w:wordWrap/>
        <w:overflowPunct/>
        <w:topLinePunct w:val="0"/>
        <w:autoSpaceDE/>
        <w:autoSpaceDN/>
        <w:bidi w:val="0"/>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二、服务要求：</w:t>
      </w:r>
    </w:p>
    <w:p w14:paraId="25476973">
      <w:pPr>
        <w:pStyle w:val="2"/>
        <w:keepNext w:val="0"/>
        <w:keepLines w:val="0"/>
        <w:pageBreakBefore w:val="0"/>
        <w:widowControl w:val="0"/>
        <w:kinsoku/>
        <w:wordWrap/>
        <w:overflowPunct/>
        <w:topLinePunct w:val="0"/>
        <w:autoSpaceDE/>
        <w:autoSpaceDN/>
        <w:bidi w:val="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工程量清单如下：</w:t>
      </w:r>
    </w:p>
    <w:tbl>
      <w:tblPr>
        <w:tblStyle w:val="37"/>
        <w:tblpPr w:leftFromText="180" w:rightFromText="180" w:vertAnchor="text" w:horzAnchor="page" w:tblpX="1373" w:tblpY="720"/>
        <w:tblOverlap w:val="never"/>
        <w:tblW w:w="9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617"/>
        <w:gridCol w:w="2059"/>
        <w:gridCol w:w="859"/>
        <w:gridCol w:w="1036"/>
        <w:gridCol w:w="1159"/>
        <w:gridCol w:w="1268"/>
        <w:gridCol w:w="928"/>
      </w:tblGrid>
      <w:tr w14:paraId="6629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56" w:type="dxa"/>
            <w:tcBorders>
              <w:top w:val="single" w:color="000000" w:sz="4" w:space="0"/>
              <w:left w:val="single" w:color="000000" w:sz="4" w:space="0"/>
              <w:bottom w:val="nil"/>
              <w:right w:val="single" w:color="000000" w:sz="4" w:space="0"/>
            </w:tcBorders>
            <w:shd w:val="clear" w:color="auto" w:fill="auto"/>
            <w:noWrap/>
            <w:vAlign w:val="center"/>
          </w:tcPr>
          <w:p w14:paraId="62D39915">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617" w:type="dxa"/>
            <w:tcBorders>
              <w:top w:val="single" w:color="000000" w:sz="4" w:space="0"/>
              <w:left w:val="single" w:color="000000" w:sz="4" w:space="0"/>
              <w:bottom w:val="nil"/>
              <w:right w:val="single" w:color="000000" w:sz="4" w:space="0"/>
            </w:tcBorders>
            <w:shd w:val="clear" w:color="auto" w:fill="auto"/>
            <w:vAlign w:val="center"/>
          </w:tcPr>
          <w:p w14:paraId="564E02E7">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项目名称</w:t>
            </w:r>
          </w:p>
        </w:tc>
        <w:tc>
          <w:tcPr>
            <w:tcW w:w="2059" w:type="dxa"/>
            <w:tcBorders>
              <w:top w:val="single" w:color="000000" w:sz="4" w:space="0"/>
              <w:left w:val="single" w:color="000000" w:sz="4" w:space="0"/>
              <w:bottom w:val="nil"/>
              <w:right w:val="single" w:color="000000" w:sz="4" w:space="0"/>
            </w:tcBorders>
            <w:shd w:val="clear" w:color="auto" w:fill="auto"/>
            <w:vAlign w:val="center"/>
          </w:tcPr>
          <w:p w14:paraId="24498D84">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项目特征描述</w:t>
            </w:r>
          </w:p>
        </w:tc>
        <w:tc>
          <w:tcPr>
            <w:tcW w:w="859" w:type="dxa"/>
            <w:tcBorders>
              <w:top w:val="single" w:color="000000" w:sz="4" w:space="0"/>
              <w:left w:val="single" w:color="000000" w:sz="4" w:space="0"/>
              <w:bottom w:val="nil"/>
              <w:right w:val="single" w:color="000000" w:sz="4" w:space="0"/>
            </w:tcBorders>
            <w:shd w:val="clear" w:color="auto" w:fill="auto"/>
            <w:vAlign w:val="center"/>
          </w:tcPr>
          <w:p w14:paraId="1089F96C">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计量</w:t>
            </w:r>
            <w:r>
              <w:rPr>
                <w:rFonts w:hint="eastAsia" w:ascii="仿宋" w:hAnsi="仿宋" w:eastAsia="仿宋" w:cs="仿宋"/>
                <w:b/>
                <w:bCs/>
                <w:i w:val="0"/>
                <w:iCs w:val="0"/>
                <w:color w:val="auto"/>
                <w:kern w:val="0"/>
                <w:sz w:val="22"/>
                <w:szCs w:val="22"/>
                <w:u w:val="none"/>
                <w:lang w:val="en-US" w:eastAsia="zh-CN" w:bidi="ar"/>
              </w:rPr>
              <w:br w:type="textWrapping"/>
            </w:r>
            <w:r>
              <w:rPr>
                <w:rFonts w:hint="eastAsia" w:ascii="仿宋" w:hAnsi="仿宋" w:eastAsia="仿宋" w:cs="仿宋"/>
                <w:b/>
                <w:bCs/>
                <w:i w:val="0"/>
                <w:iCs w:val="0"/>
                <w:color w:val="auto"/>
                <w:kern w:val="0"/>
                <w:sz w:val="22"/>
                <w:szCs w:val="22"/>
                <w:u w:val="none"/>
                <w:lang w:val="en-US" w:eastAsia="zh-CN" w:bidi="ar"/>
              </w:rPr>
              <w:t>单位</w:t>
            </w:r>
          </w:p>
        </w:tc>
        <w:tc>
          <w:tcPr>
            <w:tcW w:w="1036" w:type="dxa"/>
            <w:tcBorders>
              <w:top w:val="single" w:color="000000" w:sz="4" w:space="0"/>
              <w:left w:val="single" w:color="000000" w:sz="4" w:space="0"/>
              <w:bottom w:val="nil"/>
              <w:right w:val="single" w:color="000000" w:sz="4" w:space="0"/>
            </w:tcBorders>
            <w:shd w:val="clear" w:color="auto" w:fill="auto"/>
            <w:noWrap/>
            <w:vAlign w:val="center"/>
          </w:tcPr>
          <w:p w14:paraId="6A320DD3">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工程量</w:t>
            </w:r>
          </w:p>
          <w:p w14:paraId="069DD393">
            <w:pPr>
              <w:pStyle w:val="2"/>
              <w:rPr>
                <w:rFonts w:hint="eastAsia"/>
              </w:rPr>
            </w:pPr>
            <w:r>
              <w:rPr>
                <w:rFonts w:hint="eastAsia" w:ascii="仿宋" w:hAnsi="仿宋" w:eastAsia="仿宋" w:cs="仿宋"/>
                <w:b/>
                <w:bCs/>
                <w:i w:val="0"/>
                <w:iCs w:val="0"/>
                <w:color w:val="auto"/>
                <w:kern w:val="0"/>
                <w:sz w:val="22"/>
                <w:szCs w:val="22"/>
                <w:u w:val="none"/>
                <w:lang w:val="en-US" w:eastAsia="zh-CN" w:bidi="ar"/>
              </w:rPr>
              <w:t>（预估）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FCE2">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综合单价(元)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8215">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合价(元)</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E403">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14:paraId="703B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9E4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F98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铝合金窗拆除</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BE36">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拆除铝合金窗，开门洞及门套。</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4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D75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1E34">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szCs w:val="22"/>
              </w:rPr>
              <w:t>请在报价页填写</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5683">
            <w:pPr>
              <w:widowControl/>
              <w:jc w:val="center"/>
              <w:textAlignment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0"/>
                <w:sz w:val="22"/>
                <w:szCs w:val="22"/>
              </w:rPr>
              <w:t>请在报价页填写</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D4B9">
            <w:pPr>
              <w:jc w:val="center"/>
              <w:rPr>
                <w:rFonts w:hint="eastAsia" w:ascii="仿宋" w:hAnsi="仿宋" w:eastAsia="仿宋" w:cs="仿宋"/>
                <w:i w:val="0"/>
                <w:iCs w:val="0"/>
                <w:color w:val="auto"/>
                <w:sz w:val="22"/>
                <w:szCs w:val="22"/>
                <w:u w:val="none"/>
              </w:rPr>
            </w:pPr>
          </w:p>
        </w:tc>
      </w:tr>
      <w:tr w14:paraId="0444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18A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900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拆除原天花吊杆</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0AA3">
            <w:pPr>
              <w:keepNext w:val="0"/>
              <w:keepLines w:val="0"/>
              <w:widowControl/>
              <w:suppressLineNumbers w:val="0"/>
              <w:jc w:val="left"/>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拆除天花吊杆，解除安全隐患</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E70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E7D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A211">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0A7E">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91A">
            <w:pPr>
              <w:jc w:val="center"/>
              <w:rPr>
                <w:rFonts w:hint="eastAsia" w:ascii="仿宋" w:hAnsi="仿宋" w:eastAsia="仿宋" w:cs="仿宋"/>
                <w:i w:val="0"/>
                <w:iCs w:val="0"/>
                <w:color w:val="auto"/>
                <w:sz w:val="22"/>
                <w:szCs w:val="22"/>
                <w:u w:val="none"/>
              </w:rPr>
            </w:pPr>
          </w:p>
        </w:tc>
      </w:tr>
      <w:tr w14:paraId="05C7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B0C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14D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拆除防火门</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80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保护性拆除原有防火门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A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樘</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FAD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CF6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05B7">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CC5C">
            <w:pPr>
              <w:rPr>
                <w:rFonts w:hint="eastAsia" w:ascii="仿宋" w:hAnsi="仿宋" w:eastAsia="仿宋" w:cs="仿宋"/>
                <w:i w:val="0"/>
                <w:iCs w:val="0"/>
                <w:color w:val="auto"/>
                <w:sz w:val="22"/>
                <w:szCs w:val="22"/>
                <w:u w:val="none"/>
              </w:rPr>
            </w:pPr>
          </w:p>
        </w:tc>
      </w:tr>
      <w:tr w14:paraId="754C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37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45E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安装防火门</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75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安装防火门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17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樘</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678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63A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2211">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D59B">
            <w:pPr>
              <w:rPr>
                <w:rFonts w:hint="eastAsia" w:ascii="仿宋" w:hAnsi="仿宋" w:eastAsia="仿宋" w:cs="仿宋"/>
                <w:i w:val="0"/>
                <w:iCs w:val="0"/>
                <w:color w:val="auto"/>
                <w:sz w:val="22"/>
                <w:szCs w:val="22"/>
                <w:u w:val="none"/>
              </w:rPr>
            </w:pPr>
          </w:p>
        </w:tc>
      </w:tr>
      <w:tr w14:paraId="7E3F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1BA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EC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中医区墙面隔板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B8B">
            <w:pPr>
              <w:keepNext w:val="0"/>
              <w:keepLines w:val="0"/>
              <w:widowControl/>
              <w:suppressLineNumbers w:val="0"/>
              <w:jc w:val="left"/>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单层石膏板铺设，三遍粉刷。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452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A30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DE0A">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256E">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8376">
            <w:pPr>
              <w:keepNext w:val="0"/>
              <w:keepLines w:val="0"/>
              <w:widowControl/>
              <w:suppressLineNumbers w:val="0"/>
              <w:jc w:val="left"/>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无需重新安装龙骨</w:t>
            </w:r>
          </w:p>
        </w:tc>
      </w:tr>
      <w:tr w14:paraId="06C3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1E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536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中医区地面水沟砂浆填补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3A6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原食堂排水沟1：3水泥砂浆填补</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DF8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CCBE">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3DE">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E2A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8410">
            <w:pPr>
              <w:rPr>
                <w:rFonts w:hint="eastAsia" w:ascii="仿宋" w:hAnsi="仿宋" w:eastAsia="仿宋" w:cs="仿宋"/>
                <w:i w:val="0"/>
                <w:iCs w:val="0"/>
                <w:color w:val="auto"/>
                <w:sz w:val="22"/>
                <w:szCs w:val="22"/>
                <w:u w:val="none"/>
              </w:rPr>
            </w:pPr>
          </w:p>
        </w:tc>
      </w:tr>
      <w:tr w14:paraId="3442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C0B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A43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中医区地面水沟地砖修补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FB9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地砖（干硬性砂浆铺贴）</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17D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739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5DC4">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97BA">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B3CA">
            <w:pPr>
              <w:rPr>
                <w:rFonts w:hint="eastAsia" w:ascii="仿宋" w:hAnsi="仿宋" w:eastAsia="仿宋" w:cs="仿宋"/>
                <w:i w:val="0"/>
                <w:iCs w:val="0"/>
                <w:color w:val="auto"/>
                <w:sz w:val="22"/>
                <w:szCs w:val="22"/>
                <w:u w:val="none"/>
              </w:rPr>
            </w:pPr>
          </w:p>
        </w:tc>
      </w:tr>
      <w:tr w14:paraId="6EDB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53A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62F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外墙窗洞封堵</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BED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1.9mm厚胶合板</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2.外墙防水涂料</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3.木框固定</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1D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C73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72C6">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70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9E2">
            <w:pPr>
              <w:rPr>
                <w:rFonts w:hint="eastAsia" w:ascii="仿宋" w:hAnsi="仿宋" w:eastAsia="仿宋" w:cs="仿宋"/>
                <w:i w:val="0"/>
                <w:iCs w:val="0"/>
                <w:color w:val="auto"/>
                <w:sz w:val="22"/>
                <w:szCs w:val="22"/>
                <w:u w:val="none"/>
              </w:rPr>
            </w:pPr>
          </w:p>
        </w:tc>
      </w:tr>
      <w:tr w14:paraId="368B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4CB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9A5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中医区排风扇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69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1.350*350排气扇</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2.玻璃窗切割开口</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3.含电源线安装</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D01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B27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81A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C409">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C5CF">
            <w:pPr>
              <w:rPr>
                <w:rFonts w:hint="eastAsia" w:ascii="仿宋" w:hAnsi="仿宋" w:eastAsia="仿宋" w:cs="仿宋"/>
                <w:i w:val="0"/>
                <w:iCs w:val="0"/>
                <w:color w:val="auto"/>
                <w:sz w:val="22"/>
                <w:szCs w:val="22"/>
                <w:u w:val="none"/>
              </w:rPr>
            </w:pPr>
          </w:p>
        </w:tc>
      </w:tr>
      <w:tr w14:paraId="6C01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03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054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线槽</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9A1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1.DN20PVC明线槽</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18C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52E7">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92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BD68">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913D">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9CE2">
            <w:pPr>
              <w:rPr>
                <w:rFonts w:hint="eastAsia" w:ascii="仿宋" w:hAnsi="仿宋" w:eastAsia="仿宋" w:cs="仿宋"/>
                <w:i w:val="0"/>
                <w:iCs w:val="0"/>
                <w:color w:val="auto"/>
                <w:sz w:val="22"/>
                <w:szCs w:val="22"/>
                <w:u w:val="none"/>
              </w:rPr>
            </w:pPr>
          </w:p>
        </w:tc>
      </w:tr>
      <w:tr w14:paraId="7141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F9F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07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普通插座（含底盒）</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EFB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1.名称:单相二极和三极插座</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2.规格:10A 250V</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3.明装底盒</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752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DD2C">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3772">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5874">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A93D">
            <w:pPr>
              <w:rPr>
                <w:rFonts w:hint="eastAsia" w:ascii="仿宋" w:hAnsi="仿宋" w:eastAsia="仿宋" w:cs="仿宋"/>
                <w:i w:val="0"/>
                <w:iCs w:val="0"/>
                <w:color w:val="auto"/>
                <w:sz w:val="22"/>
                <w:szCs w:val="22"/>
                <w:u w:val="none"/>
              </w:rPr>
            </w:pPr>
          </w:p>
        </w:tc>
      </w:tr>
      <w:tr w14:paraId="404A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3C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08C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户内插座电线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D0F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1.名称:配线</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2.规格:WDZB-BYJ4</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3.材质:铜芯</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5DE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7BF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D224">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518">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7FF">
            <w:pP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据实结算</w:t>
            </w:r>
          </w:p>
        </w:tc>
      </w:tr>
      <w:tr w14:paraId="024F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13C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CCE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开关</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E2A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单联单控灯具开关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C54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8F8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C428">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8A0D">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325C">
            <w:pPr>
              <w:rPr>
                <w:rFonts w:hint="eastAsia" w:ascii="仿宋" w:hAnsi="仿宋" w:eastAsia="仿宋" w:cs="仿宋"/>
                <w:i w:val="0"/>
                <w:iCs w:val="0"/>
                <w:color w:val="auto"/>
                <w:sz w:val="22"/>
                <w:szCs w:val="22"/>
                <w:u w:val="none"/>
              </w:rPr>
            </w:pPr>
          </w:p>
        </w:tc>
      </w:tr>
      <w:tr w14:paraId="7BBE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469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66F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灯具</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871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T5灯管14W暖白光</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931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6BA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3E51">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DAE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29BF">
            <w:pPr>
              <w:rPr>
                <w:rFonts w:hint="eastAsia" w:ascii="仿宋" w:hAnsi="仿宋" w:eastAsia="仿宋" w:cs="仿宋"/>
                <w:i w:val="0"/>
                <w:iCs w:val="0"/>
                <w:color w:val="auto"/>
                <w:sz w:val="22"/>
                <w:szCs w:val="22"/>
                <w:u w:val="none"/>
              </w:rPr>
            </w:pPr>
          </w:p>
        </w:tc>
      </w:tr>
      <w:tr w14:paraId="2A5B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61B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FDB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户内灯具开关电线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3CCE">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1.名称:配线</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格:WDZB-BYJ2.5</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2.材质:铜芯</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AA8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090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9F09">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931E">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A0B2">
            <w:pP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据实结算</w:t>
            </w:r>
          </w:p>
        </w:tc>
      </w:tr>
      <w:tr w14:paraId="49A3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DAF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04F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空调拆装</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25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空调内外机拆除、清洗、安装</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7B5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79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3921">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A88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008A">
            <w:pPr>
              <w:rPr>
                <w:rFonts w:hint="eastAsia" w:ascii="仿宋" w:hAnsi="仿宋" w:eastAsia="仿宋" w:cs="仿宋"/>
                <w:i w:val="0"/>
                <w:iCs w:val="0"/>
                <w:color w:val="auto"/>
                <w:sz w:val="22"/>
                <w:szCs w:val="22"/>
                <w:u w:val="none"/>
              </w:rPr>
            </w:pPr>
          </w:p>
        </w:tc>
      </w:tr>
      <w:tr w14:paraId="0602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815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56B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空调增加铜管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405D">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1.名称:去磷无缝紫铜管</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2.规格:Φ9.53mm</w:t>
            </w:r>
          </w:p>
          <w:p w14:paraId="5C976A2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3.规格:Φ6.53mm</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4.铜管保温棉、内外机控制信号线、电源线现场围绑</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6E3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95DF">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132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12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ADC4">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DD8A">
            <w:pP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据实结算</w:t>
            </w:r>
          </w:p>
        </w:tc>
      </w:tr>
      <w:tr w14:paraId="1534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B60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493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空调增加排水管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B5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1.DN25PVC排水管</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2.连接形式：PVC-U给水管胶粘剂连接</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4A8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893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1F9">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C5CE">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165F">
            <w:pP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据实结算</w:t>
            </w:r>
          </w:p>
        </w:tc>
      </w:tr>
      <w:tr w14:paraId="5CA0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7BC5">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6A6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冷媒</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CD0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1.名称:补充冷媒；</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2.规格：R32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9C6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4DB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8E41">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B456">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2397">
            <w:pPr>
              <w:rPr>
                <w:rFonts w:hint="eastAsia" w:ascii="仿宋" w:hAnsi="仿宋" w:eastAsia="仿宋" w:cs="仿宋"/>
                <w:i w:val="0"/>
                <w:iCs w:val="0"/>
                <w:color w:val="auto"/>
                <w:sz w:val="22"/>
                <w:szCs w:val="22"/>
                <w:u w:val="none"/>
              </w:rPr>
            </w:pPr>
          </w:p>
        </w:tc>
      </w:tr>
      <w:tr w14:paraId="488E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357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12E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空调电源线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047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规格型号：RVV4mm2</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04D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030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9A68">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8A09">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A718">
            <w:pP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据实结算</w:t>
            </w:r>
          </w:p>
        </w:tc>
      </w:tr>
      <w:tr w14:paraId="45C2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AF0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9BA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空调插座（含底盒）</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CAD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1.单相二极和三极插座；</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2.规格：16A 250V</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3.明装底盒</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6C1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0B3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D707">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73EF">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DBC7">
            <w:pPr>
              <w:rPr>
                <w:rFonts w:hint="eastAsia" w:ascii="仿宋" w:hAnsi="仿宋" w:eastAsia="仿宋" w:cs="仿宋"/>
                <w:i w:val="0"/>
                <w:iCs w:val="0"/>
                <w:color w:val="auto"/>
                <w:sz w:val="22"/>
                <w:szCs w:val="22"/>
                <w:u w:val="none"/>
              </w:rPr>
            </w:pPr>
          </w:p>
        </w:tc>
      </w:tr>
      <w:tr w14:paraId="52B5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4B1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B2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网络插座</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B8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1.增加单口网络插座</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0B5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11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00F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CD9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AE11">
            <w:pPr>
              <w:rPr>
                <w:rFonts w:hint="eastAsia" w:ascii="仿宋" w:hAnsi="仿宋" w:eastAsia="仿宋" w:cs="仿宋"/>
                <w:i w:val="0"/>
                <w:iCs w:val="0"/>
                <w:color w:val="auto"/>
                <w:sz w:val="22"/>
                <w:szCs w:val="22"/>
                <w:u w:val="none"/>
              </w:rPr>
            </w:pPr>
          </w:p>
        </w:tc>
      </w:tr>
      <w:tr w14:paraId="207F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2C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EA6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网线</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41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增加六类网线</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B9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D2B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DE3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1CA">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C332">
            <w:pP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据实结算</w:t>
            </w:r>
          </w:p>
        </w:tc>
      </w:tr>
      <w:tr w14:paraId="3185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45F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479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机柜及设备安装</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E7E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1.原社康弱电机柜安装                      2.原机柜内设备交换机、配线架、理线器等安装及调试</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E83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182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9DA2">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147E">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B93E">
            <w:pPr>
              <w:rPr>
                <w:rFonts w:hint="eastAsia" w:ascii="仿宋" w:hAnsi="仿宋" w:eastAsia="仿宋" w:cs="仿宋"/>
                <w:i w:val="0"/>
                <w:iCs w:val="0"/>
                <w:color w:val="auto"/>
                <w:sz w:val="22"/>
                <w:szCs w:val="22"/>
                <w:u w:val="none"/>
              </w:rPr>
            </w:pPr>
          </w:p>
        </w:tc>
      </w:tr>
      <w:tr w14:paraId="5F87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5E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708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室外招牌广告膜灯箱</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129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1.室外同社康颜色防水广告膜灯箱（可移动）60cm*180cm</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2.含电源线约10米</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399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5DB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616F">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51AC">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5803">
            <w:pPr>
              <w:rPr>
                <w:rFonts w:hint="eastAsia" w:ascii="仿宋" w:hAnsi="仿宋" w:eastAsia="仿宋" w:cs="仿宋"/>
                <w:i w:val="0"/>
                <w:iCs w:val="0"/>
                <w:color w:val="auto"/>
                <w:sz w:val="22"/>
                <w:szCs w:val="22"/>
                <w:u w:val="none"/>
              </w:rPr>
            </w:pPr>
          </w:p>
        </w:tc>
      </w:tr>
      <w:tr w14:paraId="0EC0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A2F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065D">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监控设施拆装</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4D5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1.监控拆除及安装调试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2.主机设备安装调试</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3.交换机安装调试</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226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0FC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D083">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316B">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72FC">
            <w:pPr>
              <w:rPr>
                <w:rFonts w:hint="eastAsia" w:ascii="仿宋" w:hAnsi="仿宋" w:eastAsia="仿宋" w:cs="仿宋"/>
                <w:i w:val="0"/>
                <w:iCs w:val="0"/>
                <w:color w:val="auto"/>
                <w:sz w:val="22"/>
                <w:szCs w:val="22"/>
                <w:u w:val="none"/>
              </w:rPr>
            </w:pPr>
          </w:p>
        </w:tc>
      </w:tr>
      <w:tr w14:paraId="3281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E88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454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垃圾清运</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87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装袋、打扫、搬运、运输</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0F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车</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1F6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0C24">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603A">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38DB">
            <w:pPr>
              <w:rPr>
                <w:rFonts w:hint="eastAsia" w:ascii="仿宋" w:hAnsi="仿宋" w:eastAsia="仿宋" w:cs="仿宋"/>
                <w:i w:val="0"/>
                <w:iCs w:val="0"/>
                <w:color w:val="auto"/>
                <w:sz w:val="22"/>
                <w:szCs w:val="22"/>
                <w:u w:val="none"/>
              </w:rPr>
            </w:pPr>
          </w:p>
        </w:tc>
      </w:tr>
      <w:tr w14:paraId="28F5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62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487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安全施工文明措施</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B9C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围挡、安全保护、脚手架、地面保护</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7D0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F77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CE42">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5161">
            <w:pPr>
              <w:jc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E3B0">
            <w:pPr>
              <w:rPr>
                <w:rFonts w:hint="eastAsia" w:ascii="仿宋" w:hAnsi="仿宋" w:eastAsia="仿宋" w:cs="仿宋"/>
                <w:i w:val="0"/>
                <w:iCs w:val="0"/>
                <w:color w:val="auto"/>
                <w:sz w:val="22"/>
                <w:szCs w:val="22"/>
                <w:u w:val="none"/>
              </w:rPr>
            </w:pPr>
          </w:p>
        </w:tc>
      </w:tr>
      <w:tr w14:paraId="5931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2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346">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合计（含税费总价）</w:t>
            </w:r>
          </w:p>
        </w:tc>
        <w:tc>
          <w:tcPr>
            <w:tcW w:w="3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E3CC">
            <w:pPr>
              <w:rPr>
                <w:rFonts w:hint="eastAsia" w:ascii="仿宋" w:hAnsi="仿宋" w:eastAsia="仿宋" w:cs="仿宋"/>
                <w:i w:val="0"/>
                <w:iCs w:val="0"/>
                <w:color w:val="auto"/>
                <w:sz w:val="22"/>
                <w:szCs w:val="22"/>
                <w:u w:val="none"/>
              </w:rPr>
            </w:pPr>
          </w:p>
        </w:tc>
      </w:tr>
    </w:tbl>
    <w:p w14:paraId="7459861D">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1.以上内容为</w:t>
      </w:r>
      <w:r>
        <w:rPr>
          <w:rFonts w:hint="eastAsia" w:ascii="仿宋" w:hAnsi="仿宋" w:eastAsia="仿宋" w:cs="仿宋"/>
          <w:color w:val="auto"/>
          <w:sz w:val="28"/>
          <w:szCs w:val="28"/>
          <w:highlight w:val="none"/>
          <w:lang w:val="en-US" w:eastAsia="zh-CN"/>
        </w:rPr>
        <w:t>估算工程量，实际施工时经甲方同意，可按最优方案实施，对于本文未列明事宜，</w:t>
      </w:r>
      <w:r>
        <w:rPr>
          <w:rFonts w:hint="eastAsia" w:ascii="仿宋" w:hAnsi="仿宋" w:eastAsia="仿宋" w:cs="仿宋"/>
          <w:sz w:val="28"/>
          <w:szCs w:val="28"/>
          <w:highlight w:val="none"/>
          <w:lang w:val="en-US" w:eastAsia="zh-CN"/>
        </w:rPr>
        <w:t>投标人经现场踏勘后认为必需的分项也可另列入总价清单内，据实结算，最终结算以集团第三方造价审计公司审核结果为准。</w:t>
      </w:r>
    </w:p>
    <w:p w14:paraId="020A939F">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2.成交供应商的报价应包含本项目所需货物的制造、运输、维保服务、人工、税务等全部费用，甲方不再额外安排费用。</w:t>
      </w:r>
    </w:p>
    <w:p w14:paraId="13553558">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3.施工安全：中标人施工期间必须达到有关部门规定的安全文明施工标准，避免干扰社康机构正常工作秩序，认真做好施工现场防护、防火</w:t>
      </w:r>
      <w:r>
        <w:rPr>
          <w:rFonts w:hint="eastAsia" w:ascii="仿宋" w:hAnsi="仿宋" w:eastAsia="仿宋" w:cs="仿宋"/>
          <w:sz w:val="28"/>
          <w:szCs w:val="28"/>
          <w:highlight w:val="none"/>
          <w:lang w:val="en-US" w:eastAsia="zh-CN"/>
        </w:rPr>
        <w:t>、噪声、用电等管理工作，承担相应责任，确保施工区域道路通畅，保持施工现场整洁，做到工完场清，达到国家卫生城市标准。</w:t>
      </w:r>
    </w:p>
    <w:p w14:paraId="4A2BDF2B">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4.中标人应积极配合采购人进行项目审计和财务结算工作，提供真实、完整的项目资料和财务票据。</w:t>
      </w:r>
    </w:p>
    <w:p w14:paraId="34CB1E3A">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5.中标人应遵守国家法律法规和采购人的各项规章制度，诚信经营，不得有违法违规行为。</w:t>
      </w:r>
    </w:p>
    <w:p w14:paraId="7D5C9742">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6.中标人需建立项目档案，详细记录各项环节，包括但不限于方案、施工进度、质量检查、验收报告等，以备采购人随时查阅。</w:t>
      </w:r>
    </w:p>
    <w:p w14:paraId="1234A0F7">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7.中标人应接受采购人或第三方审计机构的监督和检查，对发现的问题及时整改，确保项目质量符合国家相关标准。</w:t>
      </w:r>
    </w:p>
    <w:p w14:paraId="003CD1DC">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8.本项目实行终身责任制，中标人需承担工程质量安全的首要责任，需对项目全生命周期负责，应建立完善的售后服务体系，确保在项目保修期结束后，仍能为采购人提供及时、专业的维修和维护服务。</w:t>
      </w:r>
    </w:p>
    <w:p w14:paraId="78531684">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9.中标人应承诺保守采购人的商业秘密和技术资料，未经采购人同意，不得擅自泄露给第三方。中标人在项目实施过程中获取的所有信息，均应严格保密，不得用于除本项目之外的其他目的。</w:t>
      </w:r>
    </w:p>
    <w:p w14:paraId="00A0BF59">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10.中标人在项目实施过程中，应注重节约资源，采取有效措施减少能源消耗和废弃物排放，实现可持续发展。中标人应优先选择环保、节能的材料和设备，推广使用新技术、新工艺，降低项目对环境的影响。</w:t>
      </w:r>
    </w:p>
    <w:p w14:paraId="7D5D002C">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11.中标人在与采购人合作期间，应遵守商业道德和职业操守，保持诚信经营的原则。中标人应承诺不从事任何违法、违规行为，不损害采购人的利益和声誉。</w:t>
      </w:r>
    </w:p>
    <w:p w14:paraId="1029518D">
      <w:pPr>
        <w:keepNext w:val="0"/>
        <w:keepLines w:val="0"/>
        <w:pageBreakBefore w:val="0"/>
        <w:widowControl/>
        <w:kinsoku/>
        <w:wordWrap/>
        <w:overflowPunct/>
        <w:topLinePunct w:val="0"/>
        <w:autoSpaceDE/>
        <w:autoSpaceDN/>
        <w:bidi w:val="0"/>
        <w:snapToGrid/>
        <w:spacing w:line="400" w:lineRule="exact"/>
        <w:jc w:val="left"/>
        <w:rPr>
          <w:rFonts w:hint="eastAsia" w:ascii="仿宋" w:hAnsi="仿宋" w:eastAsia="仿宋" w:cs="仿宋"/>
          <w:sz w:val="28"/>
          <w:szCs w:val="28"/>
        </w:rPr>
      </w:pPr>
      <w:r>
        <w:rPr>
          <w:rFonts w:hint="eastAsia" w:ascii="仿宋" w:hAnsi="仿宋" w:eastAsia="仿宋" w:cs="仿宋"/>
          <w:sz w:val="28"/>
          <w:szCs w:val="28"/>
        </w:rPr>
        <w:t>三.商务要求：</w:t>
      </w:r>
    </w:p>
    <w:p w14:paraId="0287DE17">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1.合同履行期限：</w:t>
      </w:r>
      <w:r>
        <w:rPr>
          <w:rFonts w:hint="eastAsia" w:ascii="仿宋" w:hAnsi="仿宋" w:eastAsia="仿宋" w:cs="仿宋"/>
          <w:sz w:val="28"/>
          <w:szCs w:val="28"/>
          <w:highlight w:val="none"/>
          <w:lang w:val="en-US" w:eastAsia="zh-CN"/>
        </w:rPr>
        <w:t>7日历天，具体开工日期以甲方通知为准。</w:t>
      </w:r>
    </w:p>
    <w:p w14:paraId="5BC2E3CE">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rPr>
        <w:t>2.验收方式：</w:t>
      </w:r>
      <w:r>
        <w:rPr>
          <w:rFonts w:hint="eastAsia" w:ascii="仿宋" w:hAnsi="仿宋" w:eastAsia="仿宋" w:cs="仿宋"/>
          <w:sz w:val="28"/>
          <w:szCs w:val="28"/>
          <w:highlight w:val="none"/>
          <w:lang w:val="en-US" w:eastAsia="zh-CN"/>
        </w:rPr>
        <w:t>乙方完工后，需通知甲方对现场进行验收，涉及隐蔽工</w:t>
      </w:r>
      <w:r>
        <w:rPr>
          <w:rFonts w:hint="eastAsia" w:ascii="仿宋" w:hAnsi="仿宋" w:eastAsia="仿宋" w:cs="仿宋"/>
          <w:color w:val="auto"/>
          <w:sz w:val="28"/>
          <w:szCs w:val="28"/>
          <w:highlight w:val="none"/>
          <w:lang w:val="en-US" w:eastAsia="zh-CN"/>
        </w:rPr>
        <w:t>程的，乙方应在施工前告知甲方（社康中心）进行现场监督，隐蔽工程合格后方可进行下一阶段施工。</w:t>
      </w:r>
    </w:p>
    <w:p w14:paraId="584CECAC">
      <w:pPr>
        <w:keepNext w:val="0"/>
        <w:keepLines w:val="0"/>
        <w:pageBreakBefore w:val="0"/>
        <w:widowControl/>
        <w:kinsoku/>
        <w:wordWrap/>
        <w:overflowPunct/>
        <w:topLinePunct w:val="0"/>
        <w:autoSpaceDE/>
        <w:autoSpaceDN/>
        <w:bidi w:val="0"/>
        <w:snapToGrid/>
        <w:spacing w:line="40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3.付款方式：</w:t>
      </w:r>
      <w:r>
        <w:rPr>
          <w:rFonts w:hint="eastAsia" w:ascii="仿宋" w:hAnsi="仿宋" w:eastAsia="仿宋" w:cs="仿宋"/>
          <w:color w:val="auto"/>
          <w:sz w:val="28"/>
          <w:szCs w:val="28"/>
          <w:highlight w:val="none"/>
          <w:lang w:val="en-US" w:eastAsia="zh-CN"/>
        </w:rPr>
        <w:t>合同签订后，甲方收到乙方完整请款资料经审核无误后，支付合同暂定总价30%作为预付款，项目竣工验收后，乙方向甲方提交项目结算书，经甲方委托的第三方造价审计审核后，按最终审定金额支付结算尾款。</w:t>
      </w:r>
    </w:p>
    <w:p w14:paraId="101E6CAD">
      <w:pPr>
        <w:pStyle w:val="2"/>
        <w:keepNext w:val="0"/>
        <w:keepLines w:val="0"/>
        <w:pageBreakBefore w:val="0"/>
        <w:kinsoku/>
        <w:wordWrap/>
        <w:overflowPunct/>
        <w:topLinePunct w:val="0"/>
        <w:autoSpaceDE/>
        <w:autoSpaceDN/>
        <w:bidi w:val="0"/>
        <w:snapToGrid/>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缺陷责任</w:t>
      </w:r>
      <w:r>
        <w:rPr>
          <w:rFonts w:hint="eastAsia" w:ascii="仿宋" w:hAnsi="仿宋" w:eastAsia="仿宋" w:cs="仿宋"/>
          <w:sz w:val="28"/>
          <w:szCs w:val="28"/>
          <w:highlight w:val="none"/>
        </w:rPr>
        <w:t>期：</w:t>
      </w:r>
      <w:r>
        <w:rPr>
          <w:rFonts w:hint="eastAsia" w:ascii="仿宋" w:hAnsi="仿宋" w:eastAsia="仿宋" w:cs="仿宋"/>
          <w:sz w:val="28"/>
          <w:szCs w:val="28"/>
          <w:highlight w:val="none"/>
          <w:lang w:val="en-US" w:eastAsia="zh-CN"/>
        </w:rPr>
        <w:t>自项目验收合格之日起，工程缺陷责任期为2年，其中，防水工程缺陷责任期为5年，缺陷责任期内，中标人须进行免费维修，超出缺陷责任期以外的部分，可根据实际工程量据实结算。</w:t>
      </w:r>
    </w:p>
    <w:p w14:paraId="7B1CA6A3">
      <w:pPr>
        <w:adjustRightInd w:val="0"/>
        <w:snapToGrid w:val="0"/>
        <w:spacing w:line="360" w:lineRule="auto"/>
        <w:jc w:val="left"/>
        <w:rPr>
          <w:rFonts w:hint="eastAsia" w:ascii="仿宋_GB2312" w:hAnsi="仿宋_GB2312" w:eastAsia="仿宋_GB2312" w:cs="仿宋_GB2312"/>
          <w:b/>
          <w:bCs/>
          <w:snapToGrid w:val="0"/>
          <w:color w:val="000000" w:themeColor="text1"/>
          <w:kern w:val="0"/>
          <w:sz w:val="28"/>
          <w:szCs w:val="32"/>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7"/>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7"/>
        <w:tblW w:w="552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57"/>
        <w:gridCol w:w="1383"/>
        <w:gridCol w:w="2"/>
        <w:gridCol w:w="1383"/>
        <w:gridCol w:w="1383"/>
        <w:gridCol w:w="1593"/>
        <w:gridCol w:w="1405"/>
        <w:gridCol w:w="926"/>
      </w:tblGrid>
      <w:tr w14:paraId="1BC41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tcBorders>
              <w:top w:val="double" w:color="auto" w:sz="4" w:space="0"/>
              <w:bottom w:val="single" w:color="auto" w:sz="4" w:space="0"/>
            </w:tcBorders>
            <w:shd w:val="clear" w:color="auto" w:fill="auto"/>
            <w:vAlign w:val="center"/>
          </w:tcPr>
          <w:p w14:paraId="3DDB72F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序号</w:t>
            </w:r>
          </w:p>
        </w:tc>
        <w:tc>
          <w:tcPr>
            <w:tcW w:w="438" w:type="pct"/>
            <w:tcBorders>
              <w:top w:val="double" w:color="auto" w:sz="4" w:space="0"/>
              <w:bottom w:val="single" w:color="auto" w:sz="4" w:space="0"/>
            </w:tcBorders>
            <w:shd w:val="clear" w:color="auto" w:fill="auto"/>
            <w:vAlign w:val="center"/>
          </w:tcPr>
          <w:p w14:paraId="73F3290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项目名称</w:t>
            </w:r>
          </w:p>
        </w:tc>
        <w:tc>
          <w:tcPr>
            <w:tcW w:w="708" w:type="pct"/>
            <w:gridSpan w:val="2"/>
            <w:tcBorders>
              <w:top w:val="double" w:color="auto" w:sz="4" w:space="0"/>
              <w:bottom w:val="single" w:color="auto" w:sz="4" w:space="0"/>
            </w:tcBorders>
            <w:shd w:val="clear" w:color="auto" w:fill="auto"/>
            <w:vAlign w:val="center"/>
          </w:tcPr>
          <w:p w14:paraId="56FDB29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项目特征描述</w:t>
            </w:r>
          </w:p>
        </w:tc>
        <w:tc>
          <w:tcPr>
            <w:tcW w:w="707" w:type="pct"/>
            <w:tcBorders>
              <w:top w:val="double" w:color="auto" w:sz="4" w:space="0"/>
              <w:bottom w:val="single" w:color="auto" w:sz="4" w:space="0"/>
            </w:tcBorders>
            <w:shd w:val="clear" w:color="auto" w:fill="auto"/>
            <w:vAlign w:val="center"/>
          </w:tcPr>
          <w:p w14:paraId="4731F349">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计量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单位</w:t>
            </w:r>
          </w:p>
        </w:tc>
        <w:tc>
          <w:tcPr>
            <w:tcW w:w="707" w:type="pct"/>
            <w:tcBorders>
              <w:top w:val="double" w:color="auto" w:sz="4" w:space="0"/>
              <w:bottom w:val="single" w:color="auto" w:sz="4" w:space="0"/>
            </w:tcBorders>
            <w:shd w:val="clear" w:color="auto" w:fill="auto"/>
            <w:vAlign w:val="center"/>
          </w:tcPr>
          <w:p w14:paraId="439B1CC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工程量</w:t>
            </w:r>
          </w:p>
        </w:tc>
        <w:tc>
          <w:tcPr>
            <w:tcW w:w="814" w:type="pct"/>
            <w:tcBorders>
              <w:top w:val="double" w:color="auto" w:sz="4" w:space="0"/>
              <w:bottom w:val="single" w:color="auto" w:sz="4" w:space="0"/>
            </w:tcBorders>
            <w:shd w:val="clear" w:color="auto" w:fill="auto"/>
            <w:vAlign w:val="center"/>
          </w:tcPr>
          <w:p w14:paraId="793E704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综合单价(元)</w:t>
            </w:r>
          </w:p>
        </w:tc>
        <w:tc>
          <w:tcPr>
            <w:tcW w:w="716" w:type="pct"/>
            <w:tcBorders>
              <w:top w:val="double" w:color="auto" w:sz="4" w:space="0"/>
              <w:bottom w:val="single" w:color="auto" w:sz="4" w:space="0"/>
            </w:tcBorders>
            <w:shd w:val="clear" w:color="auto" w:fill="auto"/>
            <w:vAlign w:val="center"/>
          </w:tcPr>
          <w:p w14:paraId="607DC34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合价(元)</w:t>
            </w:r>
          </w:p>
        </w:tc>
        <w:tc>
          <w:tcPr>
            <w:tcW w:w="473" w:type="pct"/>
            <w:tcBorders>
              <w:top w:val="double" w:color="auto" w:sz="4" w:space="0"/>
              <w:bottom w:val="single" w:color="auto" w:sz="4" w:space="0"/>
            </w:tcBorders>
            <w:shd w:val="clear" w:color="auto" w:fill="FFFFFF"/>
            <w:vAlign w:val="center"/>
          </w:tcPr>
          <w:p w14:paraId="5DB8A4C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备注</w:t>
            </w:r>
          </w:p>
        </w:tc>
      </w:tr>
      <w:tr w14:paraId="2E4B8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38"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08"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07"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07"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814"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16"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c>
          <w:tcPr>
            <w:tcW w:w="473" w:type="pct"/>
            <w:tcBorders>
              <w:top w:val="single" w:color="auto" w:sz="4" w:space="0"/>
            </w:tcBorders>
          </w:tcPr>
          <w:p w14:paraId="10357DB8">
            <w:pPr>
              <w:adjustRightInd w:val="0"/>
              <w:snapToGrid w:val="0"/>
              <w:spacing w:line="360" w:lineRule="auto"/>
              <w:jc w:val="center"/>
              <w:rPr>
                <w:rFonts w:ascii="宋体" w:hAnsi="宋体"/>
                <w:bCs/>
                <w:snapToGrid w:val="0"/>
                <w:kern w:val="0"/>
                <w:sz w:val="24"/>
              </w:rPr>
            </w:pPr>
          </w:p>
        </w:tc>
      </w:tr>
      <w:tr w14:paraId="0D97D7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38" w:type="pct"/>
            <w:vAlign w:val="center"/>
          </w:tcPr>
          <w:p w14:paraId="3636EC23">
            <w:pPr>
              <w:adjustRightInd w:val="0"/>
              <w:snapToGrid w:val="0"/>
              <w:spacing w:line="360" w:lineRule="auto"/>
              <w:jc w:val="center"/>
              <w:rPr>
                <w:rFonts w:ascii="宋体" w:hAnsi="宋体"/>
                <w:bCs/>
                <w:snapToGrid w:val="0"/>
                <w:kern w:val="0"/>
                <w:sz w:val="24"/>
              </w:rPr>
            </w:pPr>
          </w:p>
        </w:tc>
        <w:tc>
          <w:tcPr>
            <w:tcW w:w="708"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07" w:type="pct"/>
          </w:tcPr>
          <w:p w14:paraId="4AEBAD3B">
            <w:pPr>
              <w:adjustRightInd w:val="0"/>
              <w:snapToGrid w:val="0"/>
              <w:spacing w:line="360" w:lineRule="auto"/>
              <w:jc w:val="center"/>
              <w:rPr>
                <w:rFonts w:ascii="宋体" w:hAnsi="宋体"/>
                <w:bCs/>
                <w:snapToGrid w:val="0"/>
                <w:kern w:val="0"/>
                <w:sz w:val="24"/>
              </w:rPr>
            </w:pPr>
          </w:p>
        </w:tc>
        <w:tc>
          <w:tcPr>
            <w:tcW w:w="707" w:type="pct"/>
          </w:tcPr>
          <w:p w14:paraId="3E6871F0">
            <w:pPr>
              <w:adjustRightInd w:val="0"/>
              <w:snapToGrid w:val="0"/>
              <w:spacing w:line="360" w:lineRule="auto"/>
              <w:jc w:val="center"/>
              <w:rPr>
                <w:rFonts w:ascii="宋体" w:hAnsi="宋体"/>
                <w:bCs/>
                <w:snapToGrid w:val="0"/>
                <w:kern w:val="0"/>
                <w:sz w:val="24"/>
              </w:rPr>
            </w:pPr>
          </w:p>
        </w:tc>
        <w:tc>
          <w:tcPr>
            <w:tcW w:w="814" w:type="pct"/>
          </w:tcPr>
          <w:p w14:paraId="76FC8357">
            <w:pPr>
              <w:adjustRightInd w:val="0"/>
              <w:snapToGrid w:val="0"/>
              <w:spacing w:line="360" w:lineRule="auto"/>
              <w:jc w:val="center"/>
              <w:rPr>
                <w:rFonts w:ascii="宋体" w:hAnsi="宋体"/>
                <w:bCs/>
                <w:snapToGrid w:val="0"/>
                <w:kern w:val="0"/>
                <w:sz w:val="24"/>
              </w:rPr>
            </w:pPr>
          </w:p>
        </w:tc>
        <w:tc>
          <w:tcPr>
            <w:tcW w:w="716" w:type="pct"/>
          </w:tcPr>
          <w:p w14:paraId="0319B78F">
            <w:pPr>
              <w:adjustRightInd w:val="0"/>
              <w:snapToGrid w:val="0"/>
              <w:spacing w:line="360" w:lineRule="auto"/>
              <w:jc w:val="center"/>
              <w:rPr>
                <w:rFonts w:ascii="宋体" w:hAnsi="宋体"/>
                <w:bCs/>
                <w:snapToGrid w:val="0"/>
                <w:kern w:val="0"/>
                <w:sz w:val="24"/>
              </w:rPr>
            </w:pPr>
          </w:p>
        </w:tc>
        <w:tc>
          <w:tcPr>
            <w:tcW w:w="473" w:type="pct"/>
          </w:tcPr>
          <w:p w14:paraId="0588274F">
            <w:pPr>
              <w:adjustRightInd w:val="0"/>
              <w:snapToGrid w:val="0"/>
              <w:spacing w:line="360" w:lineRule="auto"/>
              <w:jc w:val="center"/>
              <w:rPr>
                <w:rFonts w:ascii="宋体" w:hAnsi="宋体"/>
                <w:bCs/>
                <w:snapToGrid w:val="0"/>
                <w:kern w:val="0"/>
                <w:sz w:val="24"/>
              </w:rPr>
            </w:pPr>
          </w:p>
        </w:tc>
      </w:tr>
      <w:tr w14:paraId="5EED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3"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38"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08"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07" w:type="pct"/>
          </w:tcPr>
          <w:p w14:paraId="500E57EE">
            <w:pPr>
              <w:adjustRightInd w:val="0"/>
              <w:snapToGrid w:val="0"/>
              <w:spacing w:line="360" w:lineRule="auto"/>
              <w:jc w:val="center"/>
              <w:rPr>
                <w:rFonts w:ascii="宋体" w:hAnsi="宋体"/>
                <w:bCs/>
                <w:snapToGrid w:val="0"/>
                <w:kern w:val="0"/>
                <w:sz w:val="24"/>
              </w:rPr>
            </w:pPr>
          </w:p>
        </w:tc>
        <w:tc>
          <w:tcPr>
            <w:tcW w:w="707" w:type="pct"/>
          </w:tcPr>
          <w:p w14:paraId="47395228">
            <w:pPr>
              <w:adjustRightInd w:val="0"/>
              <w:snapToGrid w:val="0"/>
              <w:spacing w:line="360" w:lineRule="auto"/>
              <w:jc w:val="center"/>
              <w:rPr>
                <w:rFonts w:ascii="宋体" w:hAnsi="宋体"/>
                <w:bCs/>
                <w:snapToGrid w:val="0"/>
                <w:kern w:val="0"/>
                <w:sz w:val="24"/>
              </w:rPr>
            </w:pPr>
          </w:p>
        </w:tc>
        <w:tc>
          <w:tcPr>
            <w:tcW w:w="814" w:type="pct"/>
          </w:tcPr>
          <w:p w14:paraId="0A704282">
            <w:pPr>
              <w:adjustRightInd w:val="0"/>
              <w:snapToGrid w:val="0"/>
              <w:spacing w:line="360" w:lineRule="auto"/>
              <w:jc w:val="center"/>
              <w:rPr>
                <w:rFonts w:ascii="宋体" w:hAnsi="宋体"/>
                <w:bCs/>
                <w:snapToGrid w:val="0"/>
                <w:kern w:val="0"/>
                <w:sz w:val="24"/>
              </w:rPr>
            </w:pPr>
          </w:p>
        </w:tc>
        <w:tc>
          <w:tcPr>
            <w:tcW w:w="716" w:type="pct"/>
          </w:tcPr>
          <w:p w14:paraId="300BA554">
            <w:pPr>
              <w:adjustRightInd w:val="0"/>
              <w:snapToGrid w:val="0"/>
              <w:spacing w:line="360" w:lineRule="auto"/>
              <w:jc w:val="center"/>
              <w:rPr>
                <w:rFonts w:ascii="宋体" w:hAnsi="宋体"/>
                <w:bCs/>
                <w:snapToGrid w:val="0"/>
                <w:kern w:val="0"/>
                <w:sz w:val="24"/>
              </w:rPr>
            </w:pPr>
          </w:p>
        </w:tc>
        <w:tc>
          <w:tcPr>
            <w:tcW w:w="473" w:type="pct"/>
          </w:tcPr>
          <w:p w14:paraId="6F08B935">
            <w:pPr>
              <w:adjustRightInd w:val="0"/>
              <w:snapToGrid w:val="0"/>
              <w:spacing w:line="360" w:lineRule="auto"/>
              <w:jc w:val="center"/>
              <w:rPr>
                <w:rFonts w:ascii="宋体" w:hAnsi="宋体"/>
                <w:bCs/>
                <w:snapToGrid w:val="0"/>
                <w:kern w:val="0"/>
                <w:sz w:val="24"/>
              </w:rPr>
            </w:pPr>
          </w:p>
        </w:tc>
      </w:tr>
      <w:tr w14:paraId="536E5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1"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07"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2947"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c>
          <w:tcPr>
            <w:tcW w:w="473" w:type="pct"/>
            <w:tcBorders>
              <w:top w:val="single" w:color="auto" w:sz="4" w:space="0"/>
              <w:bottom w:val="single" w:color="auto" w:sz="4" w:space="0"/>
            </w:tcBorders>
            <w:vAlign w:val="center"/>
          </w:tcPr>
          <w:p w14:paraId="4B9195F4">
            <w:pPr>
              <w:adjustRightInd w:val="0"/>
              <w:snapToGrid w:val="0"/>
              <w:spacing w:line="360" w:lineRule="auto"/>
              <w:jc w:val="center"/>
              <w:rPr>
                <w:rFonts w:ascii="宋体" w:hAnsi="宋体"/>
                <w:bCs/>
                <w:snapToGrid w:val="0"/>
                <w:kern w:val="0"/>
                <w:sz w:val="24"/>
              </w:rPr>
            </w:pPr>
          </w:p>
        </w:tc>
      </w:tr>
      <w:tr w14:paraId="3538A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1"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07"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2947"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c>
          <w:tcPr>
            <w:tcW w:w="473" w:type="pct"/>
            <w:tcBorders>
              <w:top w:val="single" w:color="auto" w:sz="4" w:space="0"/>
              <w:bottom w:val="double" w:color="auto" w:sz="4" w:space="0"/>
            </w:tcBorders>
            <w:vAlign w:val="center"/>
          </w:tcPr>
          <w:p w14:paraId="79162506">
            <w:pPr>
              <w:adjustRightInd w:val="0"/>
              <w:snapToGrid w:val="0"/>
              <w:spacing w:line="360" w:lineRule="auto"/>
              <w:jc w:val="center"/>
              <w:rPr>
                <w:rFonts w:hint="eastAsia" w:ascii="宋体" w:hAnsi="宋体"/>
                <w:bCs/>
                <w:snapToGrid w:val="0"/>
                <w:kern w:val="0"/>
                <w:sz w:val="24"/>
                <w:highlight w:val="cyan"/>
              </w:rPr>
            </w:pP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5"/>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3</w:t>
    </w:r>
    <w:r>
      <w:fldChar w:fldCharType="end"/>
    </w:r>
  </w:p>
  <w:p w14:paraId="4E0FF28B">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6"/>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6"/>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6"/>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1DB1C83"/>
    <w:rsid w:val="031A5426"/>
    <w:rsid w:val="03EE4A9C"/>
    <w:rsid w:val="05C70D93"/>
    <w:rsid w:val="072347D7"/>
    <w:rsid w:val="08BC337C"/>
    <w:rsid w:val="092C38DF"/>
    <w:rsid w:val="09A339CE"/>
    <w:rsid w:val="09EE200C"/>
    <w:rsid w:val="0A014C73"/>
    <w:rsid w:val="0C4548C9"/>
    <w:rsid w:val="0D280723"/>
    <w:rsid w:val="10B7591C"/>
    <w:rsid w:val="1152407D"/>
    <w:rsid w:val="1181541B"/>
    <w:rsid w:val="122C190A"/>
    <w:rsid w:val="1452414A"/>
    <w:rsid w:val="154B4D60"/>
    <w:rsid w:val="160F0030"/>
    <w:rsid w:val="16443B86"/>
    <w:rsid w:val="167B7613"/>
    <w:rsid w:val="17F5757F"/>
    <w:rsid w:val="18D90AC3"/>
    <w:rsid w:val="194B4765"/>
    <w:rsid w:val="1ACC0F02"/>
    <w:rsid w:val="1C887A8F"/>
    <w:rsid w:val="1DA52DC6"/>
    <w:rsid w:val="1F081154"/>
    <w:rsid w:val="21020A84"/>
    <w:rsid w:val="231F674B"/>
    <w:rsid w:val="239863D1"/>
    <w:rsid w:val="246A1C25"/>
    <w:rsid w:val="25254A0D"/>
    <w:rsid w:val="2571621B"/>
    <w:rsid w:val="26656FF7"/>
    <w:rsid w:val="275E5359"/>
    <w:rsid w:val="27D41703"/>
    <w:rsid w:val="28DF1716"/>
    <w:rsid w:val="29EF1806"/>
    <w:rsid w:val="2A550045"/>
    <w:rsid w:val="2D936DA1"/>
    <w:rsid w:val="2DC35B5E"/>
    <w:rsid w:val="2F0E1F47"/>
    <w:rsid w:val="2FB06326"/>
    <w:rsid w:val="2FBF1D47"/>
    <w:rsid w:val="317D4289"/>
    <w:rsid w:val="31D7251E"/>
    <w:rsid w:val="31DC208A"/>
    <w:rsid w:val="344B7F15"/>
    <w:rsid w:val="345C3DCA"/>
    <w:rsid w:val="34C05684"/>
    <w:rsid w:val="38E97BDC"/>
    <w:rsid w:val="392678C4"/>
    <w:rsid w:val="3A127140"/>
    <w:rsid w:val="3A637262"/>
    <w:rsid w:val="3E911746"/>
    <w:rsid w:val="3F563A81"/>
    <w:rsid w:val="3FE25B2D"/>
    <w:rsid w:val="419E3BA3"/>
    <w:rsid w:val="42303267"/>
    <w:rsid w:val="43670FED"/>
    <w:rsid w:val="436808C1"/>
    <w:rsid w:val="44000DE5"/>
    <w:rsid w:val="456914A4"/>
    <w:rsid w:val="45D4532C"/>
    <w:rsid w:val="46997E9F"/>
    <w:rsid w:val="46EE566A"/>
    <w:rsid w:val="47AE1D32"/>
    <w:rsid w:val="47FD66C6"/>
    <w:rsid w:val="48FC114A"/>
    <w:rsid w:val="4A2F6F19"/>
    <w:rsid w:val="4AEC1D6E"/>
    <w:rsid w:val="4DAC0334"/>
    <w:rsid w:val="4ECF3EEA"/>
    <w:rsid w:val="53C4433B"/>
    <w:rsid w:val="545C11F4"/>
    <w:rsid w:val="55DD048D"/>
    <w:rsid w:val="59B23993"/>
    <w:rsid w:val="59F45752"/>
    <w:rsid w:val="5A442E4D"/>
    <w:rsid w:val="5A807519"/>
    <w:rsid w:val="5A8429CD"/>
    <w:rsid w:val="5C2710F9"/>
    <w:rsid w:val="5E317FAE"/>
    <w:rsid w:val="5E711D46"/>
    <w:rsid w:val="5EDB6B4A"/>
    <w:rsid w:val="616421C6"/>
    <w:rsid w:val="62CF609E"/>
    <w:rsid w:val="635641AE"/>
    <w:rsid w:val="63C90289"/>
    <w:rsid w:val="643B539C"/>
    <w:rsid w:val="643E547F"/>
    <w:rsid w:val="64E7316B"/>
    <w:rsid w:val="68F67A18"/>
    <w:rsid w:val="69FA35A8"/>
    <w:rsid w:val="6A697EAA"/>
    <w:rsid w:val="6A995FA5"/>
    <w:rsid w:val="6AA51683"/>
    <w:rsid w:val="6D8E6A2F"/>
    <w:rsid w:val="6DB3635A"/>
    <w:rsid w:val="6E7F5CA8"/>
    <w:rsid w:val="6ED628CC"/>
    <w:rsid w:val="6F371D0A"/>
    <w:rsid w:val="6F4D4C8B"/>
    <w:rsid w:val="704E2D79"/>
    <w:rsid w:val="75EC69E5"/>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46"/>
    <w:qFormat/>
    <w:uiPriority w:val="9"/>
    <w:pPr>
      <w:keepNext/>
      <w:keepLines/>
      <w:spacing w:before="260" w:after="260" w:line="416" w:lineRule="auto"/>
      <w:outlineLvl w:val="2"/>
    </w:pPr>
    <w:rPr>
      <w:b/>
      <w:bCs/>
      <w:sz w:val="32"/>
      <w:szCs w:val="32"/>
    </w:rPr>
  </w:style>
  <w:style w:type="paragraph" w:styleId="6">
    <w:name w:val="heading 4"/>
    <w:basedOn w:val="1"/>
    <w:next w:val="1"/>
    <w:link w:val="56"/>
    <w:qFormat/>
    <w:uiPriority w:val="9"/>
    <w:pPr>
      <w:keepNext/>
      <w:numPr>
        <w:ilvl w:val="1"/>
        <w:numId w:val="1"/>
      </w:numPr>
      <w:outlineLvl w:val="3"/>
    </w:pPr>
    <w:rPr>
      <w:rFonts w:ascii="华文中宋" w:hAnsi="华文中宋" w:eastAsia="华文中宋"/>
      <w:b/>
      <w:bCs/>
      <w:sz w:val="28"/>
      <w:szCs w:val="20"/>
    </w:rPr>
  </w:style>
  <w:style w:type="paragraph" w:styleId="7">
    <w:name w:val="heading 5"/>
    <w:basedOn w:val="1"/>
    <w:next w:val="1"/>
    <w:link w:val="72"/>
    <w:qFormat/>
    <w:uiPriority w:val="0"/>
    <w:pPr>
      <w:keepNext/>
      <w:keepLines/>
      <w:spacing w:before="280" w:after="290" w:line="376"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adjustRightInd w:val="0"/>
      <w:spacing w:afterLines="0" w:line="420" w:lineRule="atLeast"/>
      <w:jc w:val="left"/>
      <w:textAlignment w:val="baseline"/>
    </w:pPr>
    <w:rPr>
      <w:rFonts w:ascii="Calibri" w:hAnsi="Calibri"/>
      <w:kern w:val="0"/>
      <w:szCs w:val="20"/>
    </w:rPr>
  </w:style>
  <w:style w:type="paragraph" w:styleId="8">
    <w:name w:val="toc 7"/>
    <w:basedOn w:val="1"/>
    <w:next w:val="1"/>
    <w:semiHidden/>
    <w:qFormat/>
    <w:uiPriority w:val="0"/>
    <w:pPr>
      <w:ind w:left="2520" w:leftChars="1200"/>
    </w:pPr>
  </w:style>
  <w:style w:type="paragraph" w:styleId="9">
    <w:name w:val="List Bullet 4"/>
    <w:basedOn w:val="1"/>
    <w:qFormat/>
    <w:uiPriority w:val="0"/>
    <w:pPr>
      <w:tabs>
        <w:tab w:val="left" w:pos="1620"/>
      </w:tabs>
    </w:pPr>
    <w:rPr>
      <w:szCs w:val="20"/>
    </w:rPr>
  </w:style>
  <w:style w:type="paragraph" w:styleId="10">
    <w:name w:val="Normal Indent"/>
    <w:basedOn w:val="1"/>
    <w:link w:val="57"/>
    <w:qFormat/>
    <w:uiPriority w:val="0"/>
    <w:pPr>
      <w:autoSpaceDE w:val="0"/>
      <w:autoSpaceDN w:val="0"/>
      <w:adjustRightInd w:val="0"/>
      <w:snapToGrid w:val="0"/>
      <w:spacing w:before="80" w:after="40" w:line="360" w:lineRule="auto"/>
      <w:ind w:left="567"/>
      <w:jc w:val="left"/>
    </w:pPr>
    <w:rPr>
      <w:kern w:val="0"/>
      <w:sz w:val="24"/>
      <w:szCs w:val="20"/>
    </w:rPr>
  </w:style>
  <w:style w:type="paragraph" w:styleId="11">
    <w:name w:val="List Bullet"/>
    <w:basedOn w:val="1"/>
    <w:qFormat/>
    <w:uiPriority w:val="0"/>
    <w:pPr>
      <w:tabs>
        <w:tab w:val="left" w:pos="360"/>
      </w:tabs>
      <w:ind w:left="360"/>
    </w:pPr>
    <w:rPr>
      <w:szCs w:val="20"/>
    </w:rPr>
  </w:style>
  <w:style w:type="paragraph" w:styleId="12">
    <w:name w:val="Document Map"/>
    <w:basedOn w:val="1"/>
    <w:link w:val="45"/>
    <w:qFormat/>
    <w:uiPriority w:val="0"/>
    <w:pPr>
      <w:shd w:val="clear" w:color="auto" w:fill="000080"/>
    </w:pPr>
  </w:style>
  <w:style w:type="paragraph" w:styleId="13">
    <w:name w:val="annotation text"/>
    <w:basedOn w:val="1"/>
    <w:link w:val="68"/>
    <w:qFormat/>
    <w:uiPriority w:val="99"/>
    <w:pPr>
      <w:jc w:val="left"/>
    </w:pPr>
  </w:style>
  <w:style w:type="paragraph" w:styleId="14">
    <w:name w:val="Body Text 3"/>
    <w:basedOn w:val="1"/>
    <w:link w:val="67"/>
    <w:qFormat/>
    <w:uiPriority w:val="0"/>
    <w:pPr>
      <w:spacing w:after="120"/>
    </w:pPr>
    <w:rPr>
      <w:sz w:val="16"/>
      <w:szCs w:val="16"/>
    </w:rPr>
  </w:style>
  <w:style w:type="paragraph" w:styleId="15">
    <w:name w:val="Body Text"/>
    <w:basedOn w:val="1"/>
    <w:link w:val="52"/>
    <w:qFormat/>
    <w:uiPriority w:val="0"/>
    <w:rPr>
      <w:rFonts w:ascii="宋体" w:hAnsi="宋体"/>
      <w:b/>
      <w:szCs w:val="28"/>
    </w:rPr>
  </w:style>
  <w:style w:type="paragraph" w:styleId="16">
    <w:name w:val="Body Text Indent"/>
    <w:basedOn w:val="1"/>
    <w:qFormat/>
    <w:uiPriority w:val="0"/>
    <w:pPr>
      <w:ind w:firstLine="540"/>
    </w:pPr>
    <w:rPr>
      <w:sz w:val="28"/>
      <w:szCs w:val="20"/>
    </w:rPr>
  </w:style>
  <w:style w:type="paragraph" w:styleId="17">
    <w:name w:val="List Bullet 2"/>
    <w:basedOn w:val="1"/>
    <w:qFormat/>
    <w:uiPriority w:val="0"/>
    <w:pPr>
      <w:tabs>
        <w:tab w:val="left" w:pos="780"/>
      </w:tabs>
    </w:pPr>
    <w:rPr>
      <w:szCs w:val="20"/>
    </w:rPr>
  </w:style>
  <w:style w:type="paragraph" w:styleId="18">
    <w:name w:val="toc 5"/>
    <w:basedOn w:val="1"/>
    <w:next w:val="1"/>
    <w:semiHidden/>
    <w:qFormat/>
    <w:uiPriority w:val="0"/>
    <w:pPr>
      <w:ind w:left="1680" w:leftChars="800"/>
    </w:pPr>
  </w:style>
  <w:style w:type="paragraph" w:styleId="19">
    <w:name w:val="toc 3"/>
    <w:basedOn w:val="1"/>
    <w:next w:val="1"/>
    <w:semiHidden/>
    <w:qFormat/>
    <w:uiPriority w:val="0"/>
    <w:pPr>
      <w:ind w:left="840" w:leftChars="400"/>
    </w:pPr>
  </w:style>
  <w:style w:type="paragraph" w:styleId="20">
    <w:name w:val="Plain Text"/>
    <w:basedOn w:val="1"/>
    <w:link w:val="65"/>
    <w:qFormat/>
    <w:uiPriority w:val="0"/>
    <w:rPr>
      <w:rFonts w:ascii="宋体" w:hAnsi="Courier New"/>
      <w:szCs w:val="20"/>
    </w:rPr>
  </w:style>
  <w:style w:type="paragraph" w:styleId="21">
    <w:name w:val="toc 8"/>
    <w:basedOn w:val="1"/>
    <w:next w:val="1"/>
    <w:semiHidden/>
    <w:qFormat/>
    <w:uiPriority w:val="0"/>
    <w:pPr>
      <w:ind w:left="2940" w:leftChars="1400"/>
    </w:pPr>
  </w:style>
  <w:style w:type="paragraph" w:styleId="22">
    <w:name w:val="Date"/>
    <w:basedOn w:val="1"/>
    <w:next w:val="1"/>
    <w:qFormat/>
    <w:uiPriority w:val="0"/>
    <w:rPr>
      <w:rFonts w:ascii="宋体" w:hAnsi="Courier New"/>
      <w:sz w:val="32"/>
      <w:szCs w:val="20"/>
    </w:rPr>
  </w:style>
  <w:style w:type="paragraph" w:styleId="23">
    <w:name w:val="Body Text Indent 2"/>
    <w:basedOn w:val="1"/>
    <w:qFormat/>
    <w:uiPriority w:val="0"/>
    <w:pPr>
      <w:adjustRightInd w:val="0"/>
      <w:snapToGrid w:val="0"/>
      <w:spacing w:line="300" w:lineRule="auto"/>
      <w:ind w:firstLine="630" w:firstLineChars="300"/>
    </w:pPr>
    <w:rPr>
      <w:snapToGrid w:val="0"/>
      <w:kern w:val="0"/>
    </w:rPr>
  </w:style>
  <w:style w:type="paragraph" w:styleId="24">
    <w:name w:val="Balloon Text"/>
    <w:basedOn w:val="1"/>
    <w:link w:val="71"/>
    <w:semiHidden/>
    <w:qFormat/>
    <w:uiPriority w:val="99"/>
    <w:rPr>
      <w:sz w:val="18"/>
      <w:szCs w:val="18"/>
    </w:rPr>
  </w:style>
  <w:style w:type="paragraph" w:styleId="25">
    <w:name w:val="footer"/>
    <w:basedOn w:val="1"/>
    <w:link w:val="62"/>
    <w:qFormat/>
    <w:uiPriority w:val="99"/>
    <w:pPr>
      <w:tabs>
        <w:tab w:val="center" w:pos="4153"/>
        <w:tab w:val="right" w:pos="8306"/>
      </w:tabs>
      <w:snapToGrid w:val="0"/>
      <w:jc w:val="left"/>
    </w:pPr>
    <w:rPr>
      <w:sz w:val="18"/>
      <w:szCs w:val="20"/>
    </w:rPr>
  </w:style>
  <w:style w:type="paragraph" w:styleId="26">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style>
  <w:style w:type="paragraph" w:styleId="28">
    <w:name w:val="toc 4"/>
    <w:basedOn w:val="1"/>
    <w:next w:val="1"/>
    <w:semiHidden/>
    <w:qFormat/>
    <w:uiPriority w:val="0"/>
    <w:pPr>
      <w:ind w:left="1260" w:leftChars="600"/>
    </w:pPr>
  </w:style>
  <w:style w:type="paragraph" w:styleId="29">
    <w:name w:val="toc 6"/>
    <w:basedOn w:val="1"/>
    <w:next w:val="1"/>
    <w:semiHidden/>
    <w:qFormat/>
    <w:uiPriority w:val="0"/>
    <w:pPr>
      <w:ind w:left="2100" w:leftChars="1000"/>
    </w:pPr>
  </w:style>
  <w:style w:type="paragraph" w:styleId="30">
    <w:name w:val="Body Text Indent 3"/>
    <w:basedOn w:val="1"/>
    <w:qFormat/>
    <w:uiPriority w:val="0"/>
    <w:pPr>
      <w:adjustRightInd w:val="0"/>
      <w:snapToGrid w:val="0"/>
      <w:spacing w:line="300" w:lineRule="auto"/>
      <w:ind w:firstLine="420" w:firstLineChars="200"/>
    </w:pPr>
    <w:rPr>
      <w:rFonts w:ascii="宋体"/>
    </w:rPr>
  </w:style>
  <w:style w:type="paragraph" w:styleId="31">
    <w:name w:val="toc 2"/>
    <w:basedOn w:val="1"/>
    <w:next w:val="1"/>
    <w:semiHidden/>
    <w:qFormat/>
    <w:uiPriority w:val="0"/>
    <w:pPr>
      <w:ind w:left="420" w:leftChars="200"/>
    </w:pPr>
  </w:style>
  <w:style w:type="paragraph" w:styleId="32">
    <w:name w:val="toc 9"/>
    <w:basedOn w:val="1"/>
    <w:next w:val="1"/>
    <w:semiHidden/>
    <w:qFormat/>
    <w:uiPriority w:val="0"/>
    <w:pPr>
      <w:ind w:left="3360" w:leftChars="1600"/>
    </w:pPr>
  </w:style>
  <w:style w:type="paragraph" w:styleId="33">
    <w:name w:val="Body Text 2"/>
    <w:basedOn w:val="1"/>
    <w:qFormat/>
    <w:uiPriority w:val="0"/>
    <w:pPr>
      <w:spacing w:after="120" w:line="480" w:lineRule="auto"/>
    </w:pPr>
  </w:style>
  <w:style w:type="paragraph" w:styleId="34">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annotation subject"/>
    <w:basedOn w:val="13"/>
    <w:next w:val="13"/>
    <w:link w:val="58"/>
    <w:qFormat/>
    <w:uiPriority w:val="99"/>
    <w:rPr>
      <w:b/>
      <w:bCs/>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0"/>
    <w:rPr>
      <w:color w:val="0000FF"/>
      <w:u w:val="single"/>
    </w:rPr>
  </w:style>
  <w:style w:type="character" w:styleId="44">
    <w:name w:val="annotation reference"/>
    <w:qFormat/>
    <w:uiPriority w:val="99"/>
    <w:rPr>
      <w:sz w:val="21"/>
      <w:szCs w:val="21"/>
    </w:rPr>
  </w:style>
  <w:style w:type="character" w:customStyle="1" w:styleId="45">
    <w:name w:val="文档结构图 Char"/>
    <w:link w:val="12"/>
    <w:qFormat/>
    <w:uiPriority w:val="0"/>
    <w:rPr>
      <w:kern w:val="2"/>
      <w:sz w:val="21"/>
      <w:szCs w:val="24"/>
      <w:shd w:val="clear" w:color="auto" w:fill="000080"/>
    </w:rPr>
  </w:style>
  <w:style w:type="character" w:customStyle="1" w:styleId="46">
    <w:name w:val="标题 3 Char"/>
    <w:link w:val="5"/>
    <w:qFormat/>
    <w:uiPriority w:val="9"/>
    <w:rPr>
      <w:b/>
      <w:bCs/>
      <w:kern w:val="2"/>
      <w:sz w:val="32"/>
      <w:szCs w:val="32"/>
    </w:rPr>
  </w:style>
  <w:style w:type="character" w:customStyle="1" w:styleId="47">
    <w:name w:val="ca-3"/>
    <w:basedOn w:val="39"/>
    <w:qFormat/>
    <w:uiPriority w:val="0"/>
  </w:style>
  <w:style w:type="character" w:customStyle="1" w:styleId="48">
    <w:name w:val="c lh15"/>
    <w:basedOn w:val="39"/>
    <w:qFormat/>
    <w:uiPriority w:val="0"/>
  </w:style>
  <w:style w:type="character" w:customStyle="1" w:styleId="49">
    <w:name w:val="ca-01"/>
    <w:qFormat/>
    <w:uiPriority w:val="0"/>
    <w:rPr>
      <w:rFonts w:ascii="宋体" w:hAnsi="宋体" w:eastAsia="宋体"/>
      <w:sz w:val="21"/>
    </w:rPr>
  </w:style>
  <w:style w:type="character" w:customStyle="1" w:styleId="50">
    <w:name w:val="HTML 预设格式 Char"/>
    <w:link w:val="34"/>
    <w:qFormat/>
    <w:uiPriority w:val="0"/>
    <w:rPr>
      <w:rFonts w:ascii="Arial Unicode MS" w:hAnsi="Arial Unicode MS" w:eastAsia="Arial Unicode MS" w:cs="Arial Unicode MS"/>
      <w:color w:val="000000"/>
    </w:rPr>
  </w:style>
  <w:style w:type="character" w:customStyle="1" w:styleId="51">
    <w:name w:val="页眉 Char"/>
    <w:link w:val="26"/>
    <w:qFormat/>
    <w:uiPriority w:val="99"/>
    <w:rPr>
      <w:kern w:val="2"/>
      <w:sz w:val="18"/>
      <w:szCs w:val="18"/>
    </w:rPr>
  </w:style>
  <w:style w:type="character" w:customStyle="1" w:styleId="52">
    <w:name w:val="正文文本 Char"/>
    <w:link w:val="15"/>
    <w:qFormat/>
    <w:uiPriority w:val="0"/>
    <w:rPr>
      <w:rFonts w:ascii="宋体" w:hAnsi="宋体"/>
      <w:b/>
      <w:kern w:val="2"/>
      <w:sz w:val="21"/>
      <w:szCs w:val="28"/>
    </w:rPr>
  </w:style>
  <w:style w:type="character" w:customStyle="1" w:styleId="53">
    <w:name w:val="Char Char2"/>
    <w:qFormat/>
    <w:uiPriority w:val="0"/>
    <w:rPr>
      <w:b/>
      <w:bCs/>
      <w:kern w:val="2"/>
      <w:sz w:val="32"/>
      <w:szCs w:val="32"/>
    </w:rPr>
  </w:style>
  <w:style w:type="character" w:customStyle="1" w:styleId="54">
    <w:name w:val="标题 2 Char"/>
    <w:link w:val="4"/>
    <w:qFormat/>
    <w:uiPriority w:val="0"/>
    <w:rPr>
      <w:rFonts w:ascii="Arial" w:hAnsi="Arial" w:eastAsia="宋体"/>
      <w:b/>
      <w:bCs/>
      <w:kern w:val="2"/>
      <w:sz w:val="32"/>
      <w:szCs w:val="32"/>
      <w:lang w:val="en-US" w:eastAsia="zh-CN" w:bidi="ar-SA"/>
    </w:rPr>
  </w:style>
  <w:style w:type="character" w:customStyle="1" w:styleId="55">
    <w:name w:val="content"/>
    <w:basedOn w:val="39"/>
    <w:qFormat/>
    <w:uiPriority w:val="0"/>
  </w:style>
  <w:style w:type="character" w:customStyle="1" w:styleId="56">
    <w:name w:val="标题 4 Char"/>
    <w:link w:val="6"/>
    <w:qFormat/>
    <w:uiPriority w:val="9"/>
    <w:rPr>
      <w:rFonts w:ascii="华文中宋" w:hAnsi="华文中宋" w:eastAsia="华文中宋"/>
      <w:b/>
      <w:bCs/>
      <w:kern w:val="2"/>
      <w:sz w:val="28"/>
    </w:rPr>
  </w:style>
  <w:style w:type="character" w:customStyle="1" w:styleId="57">
    <w:name w:val="正文缩进 Char"/>
    <w:link w:val="10"/>
    <w:qFormat/>
    <w:uiPriority w:val="0"/>
    <w:rPr>
      <w:sz w:val="24"/>
    </w:rPr>
  </w:style>
  <w:style w:type="character" w:customStyle="1" w:styleId="58">
    <w:name w:val="批注主题 Char"/>
    <w:link w:val="36"/>
    <w:qFormat/>
    <w:uiPriority w:val="99"/>
    <w:rPr>
      <w:b/>
      <w:bCs/>
      <w:kern w:val="2"/>
      <w:sz w:val="21"/>
      <w:szCs w:val="24"/>
    </w:rPr>
  </w:style>
  <w:style w:type="character" w:customStyle="1" w:styleId="59">
    <w:name w:val="标题 1 Char"/>
    <w:qFormat/>
    <w:uiPriority w:val="0"/>
    <w:rPr>
      <w:rFonts w:ascii="宋体" w:hAnsi="宋体" w:eastAsia="黑体"/>
      <w:b/>
      <w:bCs/>
      <w:kern w:val="44"/>
      <w:sz w:val="28"/>
      <w:szCs w:val="44"/>
      <w:lang w:val="en-US" w:eastAsia="zh-CN" w:bidi="ar-SA"/>
    </w:rPr>
  </w:style>
  <w:style w:type="character" w:customStyle="1" w:styleId="60">
    <w:name w:val="apple-style-span"/>
    <w:basedOn w:val="39"/>
    <w:qFormat/>
    <w:uiPriority w:val="0"/>
  </w:style>
  <w:style w:type="character" w:customStyle="1" w:styleId="61">
    <w:name w:val="textcontents1"/>
    <w:qFormat/>
    <w:uiPriority w:val="0"/>
    <w:rPr>
      <w:rFonts w:hint="default" w:ascii="ˎ̥" w:hAnsi="ˎ̥"/>
      <w:sz w:val="21"/>
      <w:szCs w:val="21"/>
    </w:rPr>
  </w:style>
  <w:style w:type="character" w:customStyle="1" w:styleId="62">
    <w:name w:val="页脚 Char"/>
    <w:link w:val="25"/>
    <w:qFormat/>
    <w:uiPriority w:val="99"/>
    <w:rPr>
      <w:rFonts w:eastAsia="宋体"/>
      <w:kern w:val="2"/>
      <w:sz w:val="18"/>
      <w:lang w:val="en-US" w:eastAsia="zh-CN" w:bidi="ar-SA"/>
    </w:rPr>
  </w:style>
  <w:style w:type="character" w:customStyle="1" w:styleId="63">
    <w:name w:val="正文首行缩进（绿盟科技） Char"/>
    <w:link w:val="64"/>
    <w:qFormat/>
    <w:uiPriority w:val="0"/>
    <w:rPr>
      <w:rFonts w:ascii="Arial" w:hAnsi="Arial"/>
      <w:szCs w:val="21"/>
    </w:rPr>
  </w:style>
  <w:style w:type="paragraph" w:customStyle="1" w:styleId="64">
    <w:name w:val="正文首行缩进（绿盟科技）"/>
    <w:basedOn w:val="1"/>
    <w:link w:val="63"/>
    <w:qFormat/>
    <w:uiPriority w:val="0"/>
    <w:pPr>
      <w:widowControl/>
      <w:spacing w:after="50" w:line="300" w:lineRule="auto"/>
      <w:ind w:firstLine="200" w:firstLineChars="200"/>
      <w:jc w:val="left"/>
    </w:pPr>
    <w:rPr>
      <w:rFonts w:ascii="Arial" w:hAnsi="Arial"/>
      <w:kern w:val="0"/>
      <w:sz w:val="20"/>
      <w:szCs w:val="21"/>
    </w:rPr>
  </w:style>
  <w:style w:type="character" w:customStyle="1" w:styleId="65">
    <w:name w:val="纯文本 Char"/>
    <w:link w:val="20"/>
    <w:qFormat/>
    <w:uiPriority w:val="0"/>
    <w:rPr>
      <w:rFonts w:ascii="宋体" w:hAnsi="Courier New"/>
      <w:kern w:val="2"/>
      <w:sz w:val="21"/>
    </w:rPr>
  </w:style>
  <w:style w:type="character" w:customStyle="1" w:styleId="66">
    <w:name w:val="text21"/>
    <w:basedOn w:val="39"/>
    <w:qFormat/>
    <w:uiPriority w:val="0"/>
  </w:style>
  <w:style w:type="character" w:customStyle="1" w:styleId="67">
    <w:name w:val="正文文本 3 Char"/>
    <w:link w:val="14"/>
    <w:qFormat/>
    <w:uiPriority w:val="0"/>
    <w:rPr>
      <w:kern w:val="2"/>
      <w:sz w:val="16"/>
      <w:szCs w:val="16"/>
    </w:rPr>
  </w:style>
  <w:style w:type="character" w:customStyle="1" w:styleId="68">
    <w:name w:val="批注文字 Char"/>
    <w:link w:val="13"/>
    <w:qFormat/>
    <w:uiPriority w:val="99"/>
    <w:rPr>
      <w:kern w:val="2"/>
      <w:sz w:val="21"/>
      <w:szCs w:val="24"/>
    </w:rPr>
  </w:style>
  <w:style w:type="character" w:customStyle="1" w:styleId="69">
    <w:name w:val="Char1"/>
    <w:link w:val="70"/>
    <w:qFormat/>
    <w:uiPriority w:val="0"/>
    <w:rPr>
      <w:snapToGrid w:val="0"/>
      <w:sz w:val="21"/>
      <w:szCs w:val="24"/>
    </w:rPr>
  </w:style>
  <w:style w:type="paragraph" w:customStyle="1" w:styleId="70">
    <w:name w:val="7"/>
    <w:basedOn w:val="1"/>
    <w:next w:val="23"/>
    <w:link w:val="69"/>
    <w:qFormat/>
    <w:uiPriority w:val="0"/>
    <w:pPr>
      <w:adjustRightInd w:val="0"/>
      <w:snapToGrid w:val="0"/>
      <w:spacing w:line="300" w:lineRule="auto"/>
      <w:ind w:firstLine="630" w:firstLineChars="300"/>
    </w:pPr>
    <w:rPr>
      <w:snapToGrid w:val="0"/>
      <w:kern w:val="0"/>
    </w:rPr>
  </w:style>
  <w:style w:type="character" w:customStyle="1" w:styleId="71">
    <w:name w:val="批注框文本 Char"/>
    <w:link w:val="24"/>
    <w:semiHidden/>
    <w:qFormat/>
    <w:uiPriority w:val="99"/>
    <w:rPr>
      <w:kern w:val="2"/>
      <w:sz w:val="18"/>
      <w:szCs w:val="18"/>
    </w:rPr>
  </w:style>
  <w:style w:type="character" w:customStyle="1" w:styleId="72">
    <w:name w:val="标题 5 Char"/>
    <w:link w:val="7"/>
    <w:semiHidden/>
    <w:qFormat/>
    <w:uiPriority w:val="0"/>
    <w:rPr>
      <w:b/>
      <w:bCs/>
      <w:kern w:val="2"/>
      <w:sz w:val="28"/>
      <w:szCs w:val="28"/>
    </w:rPr>
  </w:style>
  <w:style w:type="paragraph" w:customStyle="1" w:styleId="73">
    <w:name w:val="8"/>
    <w:basedOn w:val="1"/>
    <w:next w:val="20"/>
    <w:qFormat/>
    <w:uiPriority w:val="0"/>
    <w:rPr>
      <w:rFonts w:ascii="宋体" w:hAnsi="Courier New"/>
      <w:szCs w:val="20"/>
    </w:rPr>
  </w:style>
  <w:style w:type="paragraph" w:customStyle="1" w:styleId="74">
    <w:name w:val="_Style 141"/>
    <w:basedOn w:val="1"/>
    <w:next w:val="75"/>
    <w:qFormat/>
    <w:uiPriority w:val="99"/>
    <w:pPr>
      <w:ind w:left="720"/>
      <w:contextualSpacing/>
    </w:pPr>
    <w:rPr>
      <w:rFonts w:ascii="Calibri" w:hAnsi="Calibri"/>
    </w:rPr>
  </w:style>
  <w:style w:type="paragraph" w:styleId="75">
    <w:name w:val="List Paragraph"/>
    <w:basedOn w:val="1"/>
    <w:qFormat/>
    <w:uiPriority w:val="34"/>
    <w:pPr>
      <w:ind w:firstLine="420" w:firstLineChars="200"/>
    </w:pPr>
  </w:style>
  <w:style w:type="paragraph" w:customStyle="1" w:styleId="76">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7">
    <w:name w:val="_Style 55"/>
    <w:basedOn w:val="1"/>
    <w:next w:val="20"/>
    <w:qFormat/>
    <w:uiPriority w:val="0"/>
    <w:rPr>
      <w:rFonts w:ascii="宋体" w:hAnsi="Courier New"/>
      <w:szCs w:val="20"/>
    </w:rPr>
  </w:style>
  <w:style w:type="paragraph" w:customStyle="1" w:styleId="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0">
    <w:name w:val="Char Char Char"/>
    <w:basedOn w:val="1"/>
    <w:qFormat/>
    <w:uiPriority w:val="0"/>
    <w:rPr>
      <w:szCs w:val="20"/>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2">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3">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5">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6">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7">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90">
    <w:name w:val="10"/>
    <w:basedOn w:val="1"/>
    <w:next w:val="23"/>
    <w:qFormat/>
    <w:uiPriority w:val="0"/>
    <w:pPr>
      <w:adjustRightInd w:val="0"/>
      <w:snapToGrid w:val="0"/>
      <w:spacing w:line="300" w:lineRule="auto"/>
      <w:ind w:firstLine="630" w:firstLineChars="300"/>
    </w:pPr>
    <w:rPr>
      <w:snapToGrid w:val="0"/>
      <w:kern w:val="0"/>
    </w:rPr>
  </w:style>
  <w:style w:type="paragraph" w:customStyle="1" w:styleId="91">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3">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4">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5">
    <w:name w:val="6"/>
    <w:basedOn w:val="1"/>
    <w:next w:val="20"/>
    <w:qFormat/>
    <w:uiPriority w:val="0"/>
    <w:rPr>
      <w:rFonts w:ascii="宋体" w:hAnsi="Courier New"/>
      <w:szCs w:val="20"/>
    </w:rPr>
  </w:style>
  <w:style w:type="paragraph" w:customStyle="1" w:styleId="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7">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8">
    <w:name w:val="p0"/>
    <w:basedOn w:val="1"/>
    <w:qFormat/>
    <w:uiPriority w:val="0"/>
    <w:pPr>
      <w:widowControl/>
    </w:pPr>
    <w:rPr>
      <w:kern w:val="0"/>
      <w:szCs w:val="21"/>
    </w:rPr>
  </w:style>
  <w:style w:type="paragraph" w:customStyle="1" w:styleId="99">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100">
    <w:name w:val="List Paragraph1"/>
    <w:basedOn w:val="1"/>
    <w:qFormat/>
    <w:uiPriority w:val="99"/>
    <w:pPr>
      <w:ind w:firstLine="420" w:firstLineChars="200"/>
    </w:pPr>
    <w:rPr>
      <w:szCs w:val="20"/>
    </w:rPr>
  </w:style>
  <w:style w:type="paragraph" w:customStyle="1" w:styleId="101">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2">
    <w:name w:val="Char2 Char Char Char Char Char Char"/>
    <w:basedOn w:val="1"/>
    <w:qFormat/>
    <w:uiPriority w:val="0"/>
    <w:pPr>
      <w:widowControl/>
      <w:spacing w:after="160" w:line="240" w:lineRule="exact"/>
      <w:jc w:val="left"/>
    </w:pPr>
  </w:style>
  <w:style w:type="paragraph" w:customStyle="1" w:styleId="103">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4">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6">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7">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Char"/>
    <w:basedOn w:val="1"/>
    <w:qFormat/>
    <w:uiPriority w:val="0"/>
    <w:rPr>
      <w:rFonts w:ascii="Tahoma" w:hAnsi="Tahoma"/>
      <w:sz w:val="24"/>
      <w:szCs w:val="20"/>
    </w:rPr>
  </w:style>
  <w:style w:type="paragraph" w:customStyle="1" w:styleId="110">
    <w:name w:val="列出段落1"/>
    <w:basedOn w:val="1"/>
    <w:qFormat/>
    <w:uiPriority w:val="34"/>
    <w:pPr>
      <w:ind w:firstLine="420" w:firstLineChars="200"/>
    </w:pPr>
  </w:style>
  <w:style w:type="paragraph" w:customStyle="1" w:styleId="111">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3">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5">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6">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2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Body 1"/>
    <w:qFormat/>
    <w:uiPriority w:val="0"/>
    <w:rPr>
      <w:rFonts w:ascii="宋体" w:hAnsi="宋体" w:eastAsia="宋体" w:cs="Times New Roman"/>
      <w:color w:val="000000"/>
      <w:sz w:val="24"/>
      <w:lang w:val="en-US" w:eastAsia="zh-CN" w:bidi="ar-SA"/>
    </w:rPr>
  </w:style>
  <w:style w:type="paragraph" w:customStyle="1" w:styleId="122">
    <w:name w:val="_Style 1"/>
    <w:basedOn w:val="1"/>
    <w:qFormat/>
    <w:uiPriority w:val="99"/>
    <w:pPr>
      <w:ind w:firstLine="420" w:firstLineChars="200"/>
    </w:pPr>
    <w:rPr>
      <w:rFonts w:ascii="Calibri" w:hAnsi="Calibri"/>
      <w:szCs w:val="22"/>
    </w:rPr>
  </w:style>
  <w:style w:type="paragraph" w:customStyle="1" w:styleId="123">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4">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5">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6">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7">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8">
    <w:name w:val="USE 1"/>
    <w:basedOn w:val="1"/>
    <w:qFormat/>
    <w:uiPriority w:val="0"/>
    <w:pPr>
      <w:spacing w:line="200" w:lineRule="atLeast"/>
      <w:jc w:val="left"/>
    </w:pPr>
    <w:rPr>
      <w:rFonts w:ascii="宋体" w:hAnsi="宋体"/>
      <w:b/>
      <w:sz w:val="24"/>
      <w:szCs w:val="28"/>
    </w:rPr>
  </w:style>
  <w:style w:type="paragraph" w:customStyle="1" w:styleId="129">
    <w:name w:val="9"/>
    <w:basedOn w:val="1"/>
    <w:next w:val="20"/>
    <w:qFormat/>
    <w:uiPriority w:val="0"/>
    <w:rPr>
      <w:rFonts w:ascii="宋体" w:hAnsi="Courier New"/>
      <w:szCs w:val="20"/>
    </w:rPr>
  </w:style>
  <w:style w:type="paragraph" w:customStyle="1" w:styleId="13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3">
    <w:name w:val="Char11"/>
    <w:basedOn w:val="1"/>
    <w:qFormat/>
    <w:uiPriority w:val="0"/>
    <w:pPr>
      <w:spacing w:line="240" w:lineRule="atLeast"/>
      <w:ind w:left="420" w:firstLine="420"/>
    </w:pPr>
    <w:rPr>
      <w:kern w:val="0"/>
      <w:szCs w:val="21"/>
    </w:rPr>
  </w:style>
  <w:style w:type="paragraph" w:customStyle="1" w:styleId="13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7">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9">
    <w:name w:val="1"/>
    <w:basedOn w:val="1"/>
    <w:next w:val="20"/>
    <w:qFormat/>
    <w:uiPriority w:val="0"/>
    <w:rPr>
      <w:rFonts w:ascii="宋体" w:hAnsi="Courier New"/>
      <w:szCs w:val="20"/>
    </w:rPr>
  </w:style>
  <w:style w:type="paragraph" w:customStyle="1" w:styleId="140">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6">
    <w:name w:val="2"/>
    <w:basedOn w:val="1"/>
    <w:next w:val="35"/>
    <w:qFormat/>
    <w:uiPriority w:val="0"/>
    <w:pPr>
      <w:widowControl/>
      <w:spacing w:before="100" w:beforeAutospacing="1" w:after="100" w:afterAutospacing="1"/>
      <w:jc w:val="left"/>
    </w:pPr>
    <w:rPr>
      <w:rFonts w:ascii="宋体" w:hAnsi="宋体"/>
      <w:kern w:val="0"/>
      <w:sz w:val="24"/>
    </w:rPr>
  </w:style>
  <w:style w:type="paragraph" w:customStyle="1" w:styleId="14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8">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9">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 Char Char Char1"/>
    <w:basedOn w:val="1"/>
    <w:qFormat/>
    <w:uiPriority w:val="0"/>
    <w:pPr>
      <w:widowControl/>
      <w:spacing w:after="160" w:line="240" w:lineRule="exact"/>
      <w:jc w:val="center"/>
    </w:pPr>
  </w:style>
  <w:style w:type="paragraph" w:customStyle="1" w:styleId="151">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2">
    <w:name w:val="4"/>
    <w:basedOn w:val="1"/>
    <w:next w:val="35"/>
    <w:qFormat/>
    <w:uiPriority w:val="0"/>
    <w:pPr>
      <w:widowControl/>
      <w:spacing w:before="100" w:beforeAutospacing="1" w:after="100" w:afterAutospacing="1"/>
      <w:jc w:val="left"/>
    </w:pPr>
    <w:rPr>
      <w:rFonts w:ascii="宋体" w:hAnsi="宋体"/>
      <w:kern w:val="0"/>
      <w:sz w:val="24"/>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6">
    <w:name w:val="缺省文本"/>
    <w:basedOn w:val="1"/>
    <w:qFormat/>
    <w:uiPriority w:val="0"/>
    <w:pPr>
      <w:autoSpaceDE w:val="0"/>
      <w:autoSpaceDN w:val="0"/>
      <w:adjustRightInd w:val="0"/>
      <w:jc w:val="left"/>
    </w:pPr>
    <w:rPr>
      <w:kern w:val="0"/>
      <w:sz w:val="24"/>
    </w:rPr>
  </w:style>
  <w:style w:type="paragraph" w:customStyle="1" w:styleId="157">
    <w:name w:val="_Style 140"/>
    <w:basedOn w:val="1"/>
    <w:next w:val="75"/>
    <w:qFormat/>
    <w:uiPriority w:val="99"/>
    <w:pPr>
      <w:ind w:left="720"/>
      <w:contextualSpacing/>
    </w:pPr>
    <w:rPr>
      <w:rFonts w:ascii="Calibri" w:hAnsi="Calibri"/>
    </w:rPr>
  </w:style>
  <w:style w:type="paragraph" w:customStyle="1" w:styleId="15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1">
    <w:name w:val="Char Char Char Char Char Char Char"/>
    <w:basedOn w:val="1"/>
    <w:qFormat/>
    <w:uiPriority w:val="0"/>
    <w:pPr>
      <w:widowControl/>
      <w:spacing w:after="160" w:line="240" w:lineRule="exact"/>
      <w:jc w:val="left"/>
    </w:pPr>
  </w:style>
  <w:style w:type="paragraph" w:customStyle="1" w:styleId="16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5">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6">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8">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70">
    <w:name w:val="5"/>
    <w:basedOn w:val="1"/>
    <w:next w:val="20"/>
    <w:qFormat/>
    <w:uiPriority w:val="0"/>
    <w:rPr>
      <w:rFonts w:ascii="宋体" w:hAnsi="Courier New"/>
      <w:szCs w:val="20"/>
    </w:rPr>
  </w:style>
  <w:style w:type="paragraph" w:customStyle="1" w:styleId="17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3">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6">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7">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8">
    <w:name w:val="p15"/>
    <w:basedOn w:val="1"/>
    <w:qFormat/>
    <w:uiPriority w:val="0"/>
    <w:pPr>
      <w:widowControl/>
      <w:ind w:firstLine="420"/>
    </w:pPr>
    <w:rPr>
      <w:rFonts w:ascii="Calibri" w:hAnsi="Calibri" w:cs="宋体"/>
      <w:kern w:val="0"/>
      <w:szCs w:val="21"/>
    </w:rPr>
  </w:style>
  <w:style w:type="paragraph" w:customStyle="1" w:styleId="179">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3150</Words>
  <Characters>3432</Characters>
  <Lines>19</Lines>
  <Paragraphs>5</Paragraphs>
  <TotalTime>8</TotalTime>
  <ScaleCrop>false</ScaleCrop>
  <LinksUpToDate>false</LinksUpToDate>
  <CharactersWithSpaces>3585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2025-07-28T06:14:12Z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eyJoZGlkIjoiNGU5NDIyODJiZjY1MWNkMjVmZGE1Y2JkMGVhZjk5NWQiLCJ1c2VySWQiOiIxMDU1NjUyMTM3In0=</vt:lpwstr>
  </property>
</Properties>
</file>