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lang w:val="en-US" w:eastAsia="zh-CN"/>
        </w:rPr>
        <w:t>集团总部</w:t>
      </w:r>
      <w:r>
        <w:rPr>
          <w:rFonts w:hint="eastAsia" w:ascii="仿宋_GB2312" w:hAnsi="仿宋_GB2312" w:eastAsia="仿宋_GB2312" w:cs="仿宋_GB2312"/>
          <w:b/>
          <w:bCs/>
          <w:snapToGrid w:val="0"/>
          <w:kern w:val="0"/>
          <w:sz w:val="28"/>
          <w:szCs w:val="32"/>
          <w:highlight w:val="none"/>
          <w:u w:val="single"/>
        </w:rPr>
        <w:t>核酸采样工作站、生物安全柜等资产处置价格评估（第二次）</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0" w:name="_投标文件格式（第一册）"/>
      <w:bookmarkEnd w:id="0"/>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1" w:name="q0"/>
    </w:p>
    <w:bookmarkEnd w:id="1"/>
    <w:p w14:paraId="23A5133A">
      <w:pPr>
        <w:adjustRightInd w:val="0"/>
        <w:snapToGrid w:val="0"/>
        <w:spacing w:line="360" w:lineRule="auto"/>
        <w:rPr>
          <w:rFonts w:ascii="宋体" w:hAnsi="宋体"/>
          <w:b/>
          <w:bCs/>
          <w:snapToGrid w:val="0"/>
          <w:kern w:val="0"/>
          <w:sz w:val="28"/>
        </w:rPr>
      </w:pPr>
      <w:bookmarkStart w:id="2" w:name="_格式1__投标人资格证明文件"/>
      <w:bookmarkEnd w:id="2"/>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bookmarkStart w:id="4" w:name="_GoBack"/>
      <w:r>
        <w:rPr>
          <w:rFonts w:hint="eastAsia" w:ascii="宋体" w:hAnsi="宋体"/>
          <w:bCs/>
          <w:snapToGrid w:val="0"/>
          <w:kern w:val="0"/>
          <w:sz w:val="24"/>
          <w:highlight w:val="none"/>
        </w:rPr>
        <w:t>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10</w:t>
      </w:r>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1</w:t>
      </w:r>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:00前将</w:t>
      </w:r>
      <w:r>
        <w:rPr>
          <w:rFonts w:hint="eastAsia" w:ascii="宋体" w:hAnsi="宋体"/>
          <w:b/>
          <w:bCs/>
          <w:snapToGrid w:val="0"/>
          <w:color w:val="FF0000"/>
          <w:kern w:val="0"/>
          <w:sz w:val="24"/>
          <w:highlight w:val="none"/>
        </w:rPr>
        <w:t>三份</w:t>
      </w:r>
      <w:r>
        <w:rPr>
          <w:rFonts w:hint="eastAsia" w:ascii="宋体" w:hAnsi="宋体"/>
          <w:bCs/>
          <w:snapToGrid w:val="0"/>
          <w:kern w:val="0"/>
          <w:sz w:val="24"/>
          <w:highlight w:val="none"/>
        </w:rPr>
        <w:t>纸质版院内询</w:t>
      </w:r>
      <w:bookmarkEnd w:id="4"/>
      <w:r>
        <w:rPr>
          <w:rFonts w:hint="eastAsia" w:ascii="宋体" w:hAnsi="宋体"/>
          <w:bCs/>
          <w:snapToGrid w:val="0"/>
          <w:kern w:val="0"/>
          <w:sz w:val="24"/>
        </w:rPr>
        <w:t>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tbl>
      <w:tblPr>
        <w:tblStyle w:val="36"/>
        <w:tblW w:w="87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615"/>
        <w:gridCol w:w="984"/>
        <w:gridCol w:w="2150"/>
        <w:gridCol w:w="2052"/>
        <w:gridCol w:w="1204"/>
      </w:tblGrid>
      <w:tr w14:paraId="23B5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84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27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56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4E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规格型号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FA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评估单价（每台）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DC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评估总价</w:t>
            </w:r>
          </w:p>
        </w:tc>
      </w:tr>
      <w:tr w14:paraId="4852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BA07">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核酸采样小屋</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52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shd w:val="clear"/>
                <w:lang w:val="en-US" w:eastAsia="zh-CN"/>
              </w:rPr>
              <w:t>35</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F7F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博思NCS-II</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B7F">
            <w:pPr>
              <w:jc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A969">
            <w:pPr>
              <w:jc w:val="center"/>
              <w:rPr>
                <w:rFonts w:hint="eastAsia" w:ascii="宋体" w:hAnsi="宋体" w:eastAsia="宋体" w:cs="宋体"/>
                <w:i w:val="0"/>
                <w:iCs w:val="0"/>
                <w:color w:val="000000"/>
                <w:sz w:val="24"/>
                <w:szCs w:val="24"/>
                <w:u w:val="none"/>
              </w:rPr>
            </w:pPr>
          </w:p>
        </w:tc>
      </w:tr>
      <w:tr w14:paraId="2F30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8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8EC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aps w:val="0"/>
                <w:color w:val="191F25"/>
                <w:spacing w:val="0"/>
                <w:sz w:val="24"/>
                <w:szCs w:val="24"/>
                <w:shd w:val="clear" w:fill="FFFFFF"/>
              </w:rPr>
              <w:t>生物安全柜</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96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009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博科BXC-1100II A2-X</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D8AB">
            <w:pPr>
              <w:jc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DC8A">
            <w:pPr>
              <w:jc w:val="center"/>
              <w:rPr>
                <w:rFonts w:hint="eastAsia" w:ascii="宋体" w:hAnsi="宋体" w:eastAsia="宋体" w:cs="宋体"/>
                <w:i w:val="0"/>
                <w:iCs w:val="0"/>
                <w:color w:val="000000"/>
                <w:sz w:val="24"/>
                <w:szCs w:val="24"/>
                <w:u w:val="none"/>
              </w:rPr>
            </w:pPr>
          </w:p>
        </w:tc>
      </w:tr>
    </w:tbl>
    <w:p w14:paraId="6BFC2C82">
      <w:pPr>
        <w:shd w:val="clear"/>
        <w:adjustRightInd w:val="0"/>
        <w:snapToGrid w:val="0"/>
        <w:spacing w:line="360" w:lineRule="auto"/>
        <w:jc w:val="left"/>
        <w:rPr>
          <w:rFonts w:hint="default" w:ascii="仿宋_GB2312" w:hAnsi="仿宋_GB2312" w:eastAsia="仿宋_GB2312" w:cs="仿宋_GB2312"/>
          <w:b/>
          <w:bCs/>
          <w:snapToGrid w:val="0"/>
          <w:kern w:val="0"/>
          <w:sz w:val="28"/>
          <w:szCs w:val="32"/>
          <w:highlight w:val="cyan"/>
          <w:lang w:val="en-US" w:eastAsia="zh-CN"/>
        </w:rPr>
      </w:pPr>
    </w:p>
    <w:p w14:paraId="2A2B4BCD">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备注：以下项目需求如出现负偏离视作无效响应，预算金额不超过5万元整。</w:t>
      </w:r>
    </w:p>
    <w:p w14:paraId="05918F18">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需求内容：</w:t>
      </w:r>
    </w:p>
    <w:p w14:paraId="0592771C">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1.资产评估机构应持有财政部门备案的、针对本次评估项目所涉资产的评估资格，提供有效期内的《营业执照》，且经营范围包含资产评估服务。</w:t>
      </w:r>
    </w:p>
    <w:p w14:paraId="27B602B0">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2.参与项目的资产评估师应当持有相应的资产评估职业资格证书且处于有效期范围之内（需提供证书复印件涵盖有效期页面）。</w:t>
      </w:r>
    </w:p>
    <w:p w14:paraId="47DDF998">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3.资产评估机构近3年内无重大违法违规记录、无行业协会处罚记录，需提供信用中国、国家企业信用信息公示系统等平台的无违规查询截图或承诺函。</w:t>
      </w:r>
    </w:p>
    <w:p w14:paraId="0FAA99BB">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4.机构需具有至少2项类似资产处置（如医疗设备类等固定资产处置评估）价格评估项目的成功案例（需提供合同关键页或验收证明复印件）。</w:t>
      </w:r>
    </w:p>
    <w:p w14:paraId="1AE85B4F">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p>
    <w:p w14:paraId="5E766E25">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具体参数要求/服务要求：</w:t>
      </w:r>
    </w:p>
    <w:p w14:paraId="1017022B">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1.资产评估对象及范围需确保与资产评估委托合同之约定严格一致。采购人将根据实际情况提供资产清单，清单内容包括但不限于资产名称、型号、购置时间、原值、使用现状等基础信息。</w:t>
      </w:r>
    </w:p>
    <w:p w14:paraId="190DC6BC">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2.资产评估机构需对评估对象及其涉及资产实施必要的全面核实工作，包括但不限于：核实资产实物与清单的一致性（名称、型号、数量等），记录每台资产的实物状态（如是否完好、有无损坏）、技术状况（如运行功能、技术参数）、存放环境（如温度、湿度、防护条件等）；现场勘查在采购人配合下完成，具体时间由双方协商确定，原则上在合同签订后3个工作日内启动。</w:t>
      </w:r>
    </w:p>
    <w:p w14:paraId="58CCB706">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3.资产评估机构应当根据评估目的（资产处置定价）、资产状况及市场调研结果，依据资产评估准则选用科学合理的评估方法（如市场法、成本法、收益法等），并对影响评估价值的关键因素（如资产折旧程度、市场供需情况、同类资产近期成交案例等）进行充分分析说明，对影响评估的各项因素予以充分考量。</w:t>
      </w:r>
    </w:p>
    <w:p w14:paraId="3D721E31">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4.报告成果须符合国家、深圳市及南山区相关规范（如《深圳市行政事业性国有资产管理办法》《深圳市本级行政事业单位国有资产处置办法》《深圳市南山区新冠疫情防控防疫资产处置工作指引》等），报告成果应具备政府部门备案和使用效力。</w:t>
      </w:r>
    </w:p>
    <w:p w14:paraId="529A886A">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5.资产评估机构需确保评估结论具备合理性并编制提交符合资产评估准则的正式《资产评估报告书》（纸质版+电子版）：</w:t>
      </w:r>
    </w:p>
    <w:p w14:paraId="3C9E36B8">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纸质版：一式3份，采用A4纸双面打印并胶装，加盖资产评估专用章；</w:t>
      </w:r>
    </w:p>
    <w:p w14:paraId="794F2964">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电子版：格式为PDF（不可编辑）及Word（可编辑），内容与纸质版完全一致；</w:t>
      </w:r>
    </w:p>
    <w:p w14:paraId="0969D8A4">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报告须至少包含评估明细表、现场勘查记录、评估方法说明、参数选取依据、结论推导过程等完整内容，结论表述清晰明确。</w:t>
      </w:r>
    </w:p>
    <w:p w14:paraId="4654723E">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6.评估工作须保持独立性，不受任何第三方（包括采购人及以外的利益相关方）非法干预。</w:t>
      </w:r>
    </w:p>
    <w:p w14:paraId="10A5B71B">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7.评估机构需承诺签署《保密承诺书》（需明确对评估过程中接触的商业秘密、资产数据等信息严格保密，保密期限自合同签订之日起3年）。</w:t>
      </w:r>
    </w:p>
    <w:p w14:paraId="69E91D26">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8.采购人如需技术说明或咨询，评估机构应提供必要配合和解释支持（如提供补充说明、盖章证明等）。上述服务涉及的费用已涵盖于本项目预算及报价中，采购人不再额外支付。</w:t>
      </w:r>
    </w:p>
    <w:p w14:paraId="0811BE4A">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p>
    <w:p w14:paraId="32F0A7D0">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商务要求：</w:t>
      </w:r>
    </w:p>
    <w:p w14:paraId="4B70B69E">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1.合同履行期限：自合同签订之日起，15个自然日内完成现场勘查、资料分析并出具正式评估报告（纸质版及电子版同步交付）。</w:t>
      </w:r>
    </w:p>
    <w:p w14:paraId="4213A1A1">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2.验收方式：以收到满足采购人需求的《南山区医疗集团总部核酸采样工作站及生物安全柜资产评估报告》（纸质版+电子版）为验收合格唯一标准，验收通过后签署《验收确认单》。</w:t>
      </w:r>
    </w:p>
    <w:p w14:paraId="27D0446A">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3.付款方式：验收合格且评估机构提供正规全额增值税专用发票后，采购人在收到发票后10个工作日内一次性支付全部合同款项。</w:t>
      </w:r>
    </w:p>
    <w:p w14:paraId="08CCC89F">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4.免费保修期：本项目不涉及免费保修要求。</w:t>
      </w:r>
    </w:p>
    <w:p w14:paraId="103BD41E">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5.报价要求：供应商报价须包含评估服务全过程产生的全部费用（包括但不限于人工费、差旅费、专家咨询费、报告编制费、税费等），不得在合同约定外额外收费。报价文件需附分项报价明细（如现场勘查费、报告编制费等）。</w:t>
      </w:r>
    </w:p>
    <w:p w14:paraId="0EE27DF4">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6.本项目不接受联合体投标、不允许转包及分包。</w:t>
      </w:r>
    </w:p>
    <w:p w14:paraId="1B6AFC11">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7.中标人不得将其承包的全部实施内容转包给第三人，或将其承包的全部实施内容肢解后以分包的名义转包给第三人。中标人若私自将实施内容转包或分包的，采购人有权中止合同，并要求中标人按合同总价的20%支付违约金，违约金不足以弥补实际损失的，中标人应补足损失差额。</w:t>
      </w:r>
    </w:p>
    <w:p w14:paraId="34A6D4F3">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8.违约分级：</w:t>
      </w:r>
    </w:p>
    <w:p w14:paraId="0228BE8B">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①单次违约行为造成采购人直接经济损失≥2万元及以上；采购人有权部分或全部解除合同，供应商除赔偿全部损失外，另按该合同总价的5%支付违约金。</w:t>
      </w:r>
    </w:p>
    <w:p w14:paraId="795B88A5">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②若评估机构未按约定时间（15个自然日）提交报告，自第16个自然日起，每逾期1天按合同总金额的0.5%向采购人支付违约金。</w:t>
      </w:r>
    </w:p>
    <w:p w14:paraId="42246C70">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③如提供虚假资质/报告、弄虚作假等严重情节的；存在重大质量事故、恶意损坏的；或造成采购人直接经济损失≥10万元及以上；采购人有权立即终止合同，供应商除赔偿全部损失外，另按该合同总价的双倍支付违约金，且采购人保留追究其法律责任的权利。</w:t>
      </w:r>
    </w:p>
    <w:p w14:paraId="63B37606">
      <w:pPr>
        <w:shd w:val="clear"/>
        <w:adjustRightInd w:val="0"/>
        <w:snapToGrid w:val="0"/>
        <w:spacing w:line="360" w:lineRule="auto"/>
        <w:jc w:val="both"/>
        <w:rPr>
          <w:rFonts w:hint="default" w:ascii="仿宋_GB2312" w:hAnsi="仿宋_GB2312" w:eastAsia="仿宋_GB2312" w:cs="仿宋_GB2312"/>
          <w:b/>
          <w:bCs/>
          <w:snapToGrid w:val="0"/>
          <w:kern w:val="0"/>
          <w:sz w:val="28"/>
          <w:szCs w:val="32"/>
          <w:highlight w:val="none"/>
          <w:lang w:val="en-US" w:eastAsia="zh-CN"/>
        </w:rPr>
      </w:pPr>
      <w:r>
        <w:rPr>
          <w:rFonts w:hint="default" w:ascii="仿宋_GB2312" w:hAnsi="仿宋_GB2312" w:eastAsia="仿宋_GB2312" w:cs="仿宋_GB2312"/>
          <w:b/>
          <w:bCs/>
          <w:snapToGrid w:val="0"/>
          <w:kern w:val="0"/>
          <w:sz w:val="28"/>
          <w:szCs w:val="32"/>
          <w:highlight w:val="none"/>
          <w:lang w:val="en-US" w:eastAsia="zh-CN"/>
        </w:rPr>
        <w:t>④如因报告质量问题（包括但不限于不符合《资产评估执业准则》要求、结论明显偏离市场合理价格、政府主管部门不予备案等）造成采购人损失，中标人须承担赔偿责任，并无偿复评。</w:t>
      </w:r>
    </w:p>
    <w:p w14:paraId="10E8D064">
      <w:pPr>
        <w:shd w:val="clear"/>
        <w:adjustRightInd w:val="0"/>
        <w:snapToGrid w:val="0"/>
        <w:spacing w:line="360" w:lineRule="auto"/>
        <w:jc w:val="both"/>
        <w:rPr>
          <w:rFonts w:ascii="仿宋_GB2312" w:hAnsi="仿宋_GB2312" w:eastAsia="仿宋_GB2312" w:cs="仿宋_GB2312"/>
          <w:b/>
          <w:bCs/>
          <w:snapToGrid w:val="0"/>
          <w:kern w:val="0"/>
          <w:sz w:val="28"/>
          <w:szCs w:val="32"/>
          <w:highlight w:val="cyan"/>
        </w:rPr>
      </w:pPr>
      <w:r>
        <w:rPr>
          <w:rFonts w:hint="default" w:ascii="仿宋_GB2312" w:hAnsi="仿宋_GB2312" w:eastAsia="仿宋_GB2312" w:cs="仿宋_GB2312"/>
          <w:b/>
          <w:bCs/>
          <w:snapToGrid w:val="0"/>
          <w:kern w:val="0"/>
          <w:sz w:val="28"/>
          <w:szCs w:val="32"/>
          <w:highlight w:val="none"/>
          <w:lang w:val="en-US" w:eastAsia="zh-CN"/>
        </w:rPr>
        <w:t>⑤上述各分项的违约限额均为独立计算，且适用于每个单次项目；各项违约责任可累计叠加。</w:t>
      </w: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3" w:name="_格式2__投标保证金凭证"/>
      <w:bookmarkEnd w:id="3"/>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C230FA"/>
    <w:rsid w:val="03EE4A9C"/>
    <w:rsid w:val="04E71358"/>
    <w:rsid w:val="05C70D93"/>
    <w:rsid w:val="068E3768"/>
    <w:rsid w:val="06F757B1"/>
    <w:rsid w:val="072347D7"/>
    <w:rsid w:val="08BC337C"/>
    <w:rsid w:val="092C38DF"/>
    <w:rsid w:val="09EE200C"/>
    <w:rsid w:val="0A014C73"/>
    <w:rsid w:val="0D280723"/>
    <w:rsid w:val="100E76C7"/>
    <w:rsid w:val="1152407D"/>
    <w:rsid w:val="115A0E16"/>
    <w:rsid w:val="1181541B"/>
    <w:rsid w:val="122C190A"/>
    <w:rsid w:val="12A65897"/>
    <w:rsid w:val="12AA753B"/>
    <w:rsid w:val="1452414A"/>
    <w:rsid w:val="154B4D60"/>
    <w:rsid w:val="160F0030"/>
    <w:rsid w:val="16443B86"/>
    <w:rsid w:val="164B0998"/>
    <w:rsid w:val="167B7613"/>
    <w:rsid w:val="16F2389F"/>
    <w:rsid w:val="17F5757F"/>
    <w:rsid w:val="18D90AC3"/>
    <w:rsid w:val="1ACC0F02"/>
    <w:rsid w:val="1ACE017F"/>
    <w:rsid w:val="1B981532"/>
    <w:rsid w:val="1C887A8F"/>
    <w:rsid w:val="1DF83E91"/>
    <w:rsid w:val="1F081154"/>
    <w:rsid w:val="2095729A"/>
    <w:rsid w:val="21020A84"/>
    <w:rsid w:val="231F674B"/>
    <w:rsid w:val="239863D1"/>
    <w:rsid w:val="25254A0D"/>
    <w:rsid w:val="25EF3DCB"/>
    <w:rsid w:val="26B425F1"/>
    <w:rsid w:val="275E5359"/>
    <w:rsid w:val="27D41703"/>
    <w:rsid w:val="29012212"/>
    <w:rsid w:val="29EF1806"/>
    <w:rsid w:val="2A550045"/>
    <w:rsid w:val="2AA61784"/>
    <w:rsid w:val="2D936DA1"/>
    <w:rsid w:val="2FB06326"/>
    <w:rsid w:val="317D4289"/>
    <w:rsid w:val="31D7251E"/>
    <w:rsid w:val="31DC208A"/>
    <w:rsid w:val="344B7F15"/>
    <w:rsid w:val="345C3DCA"/>
    <w:rsid w:val="34627E5E"/>
    <w:rsid w:val="34CF1BC8"/>
    <w:rsid w:val="355251D2"/>
    <w:rsid w:val="38E97BDC"/>
    <w:rsid w:val="392678C4"/>
    <w:rsid w:val="3A127140"/>
    <w:rsid w:val="3BFD221A"/>
    <w:rsid w:val="3C161B35"/>
    <w:rsid w:val="3E911746"/>
    <w:rsid w:val="3F563A81"/>
    <w:rsid w:val="3FE25B2D"/>
    <w:rsid w:val="40692574"/>
    <w:rsid w:val="42303267"/>
    <w:rsid w:val="43560B8E"/>
    <w:rsid w:val="44000DE5"/>
    <w:rsid w:val="44945710"/>
    <w:rsid w:val="456914A4"/>
    <w:rsid w:val="45D4532C"/>
    <w:rsid w:val="45E74EF6"/>
    <w:rsid w:val="46EE566A"/>
    <w:rsid w:val="47AE1D32"/>
    <w:rsid w:val="47FD66C6"/>
    <w:rsid w:val="48FC114A"/>
    <w:rsid w:val="4A2F6F19"/>
    <w:rsid w:val="4C17425D"/>
    <w:rsid w:val="4DAC0334"/>
    <w:rsid w:val="504F47C8"/>
    <w:rsid w:val="5175428D"/>
    <w:rsid w:val="53C4433B"/>
    <w:rsid w:val="54040192"/>
    <w:rsid w:val="545C11F4"/>
    <w:rsid w:val="55FD758F"/>
    <w:rsid w:val="59B23993"/>
    <w:rsid w:val="59F45752"/>
    <w:rsid w:val="5A807519"/>
    <w:rsid w:val="5B24172D"/>
    <w:rsid w:val="5C2710F9"/>
    <w:rsid w:val="5E317FAE"/>
    <w:rsid w:val="5E711D46"/>
    <w:rsid w:val="5EDB6B4A"/>
    <w:rsid w:val="615E6687"/>
    <w:rsid w:val="616421C6"/>
    <w:rsid w:val="62C05BCC"/>
    <w:rsid w:val="62CF609E"/>
    <w:rsid w:val="63D00EAB"/>
    <w:rsid w:val="643E547F"/>
    <w:rsid w:val="64E7316B"/>
    <w:rsid w:val="68F67A18"/>
    <w:rsid w:val="694D51D2"/>
    <w:rsid w:val="69FA35A8"/>
    <w:rsid w:val="6A325601"/>
    <w:rsid w:val="6A4E7F61"/>
    <w:rsid w:val="6A995FA5"/>
    <w:rsid w:val="6AA51683"/>
    <w:rsid w:val="6D8E6A2F"/>
    <w:rsid w:val="6ED628CC"/>
    <w:rsid w:val="6EE83F45"/>
    <w:rsid w:val="6F371D0A"/>
    <w:rsid w:val="6F9E54E7"/>
    <w:rsid w:val="704E2D79"/>
    <w:rsid w:val="76B06742"/>
    <w:rsid w:val="78CA44FB"/>
    <w:rsid w:val="7E3876A2"/>
    <w:rsid w:val="7F27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4148</Words>
  <Characters>4294</Characters>
  <Lines>19</Lines>
  <Paragraphs>5</Paragraphs>
  <TotalTime>4</TotalTime>
  <ScaleCrop>false</ScaleCrop>
  <LinksUpToDate>false</LinksUpToDate>
  <CharactersWithSpaces>4660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2025-09-28T06:29:56Z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5875213AD3584C6BB60DB55EE2C2A0B6_13</vt:lpwstr>
  </property>
  <property fmtid="{D5CDD505-2E9C-101B-9397-08002B2CF9AE}" pid="4" name="KSOTemplateDocerSaveRecord">
    <vt:lpwstr>eyJoZGlkIjoiZWE0YmE0ZTJkNjRmZDdiYmI5ZGYyMjM5MGM1Y2IwYjgiLCJ1c2VySWQiOiI0NTU2MzE3MDMifQ==</vt:lpwstr>
  </property>
</Properties>
</file>