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889D">
      <w:pPr>
        <w:spacing w:line="360" w:lineRule="auto"/>
        <w:rPr>
          <w:b/>
          <w:bCs/>
        </w:rPr>
      </w:pPr>
      <w:bookmarkStart w:id="0" w:name="q14"/>
      <w:bookmarkEnd w:id="0"/>
    </w:p>
    <w:p w14:paraId="65FB33BF">
      <w:pPr>
        <w:spacing w:line="360" w:lineRule="auto"/>
        <w:rPr>
          <w:b/>
          <w:bCs/>
        </w:rPr>
      </w:pPr>
    </w:p>
    <w:p w14:paraId="495E1427">
      <w:pPr>
        <w:spacing w:line="360" w:lineRule="auto"/>
        <w:rPr>
          <w:b/>
          <w:bCs/>
        </w:rPr>
      </w:pPr>
    </w:p>
    <w:p w14:paraId="3DE31A6B">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54618DF0">
      <w:pPr>
        <w:spacing w:line="360" w:lineRule="auto"/>
        <w:rPr>
          <w:b/>
          <w:bCs/>
        </w:rPr>
      </w:pPr>
    </w:p>
    <w:p w14:paraId="5E7E4E27">
      <w:pPr>
        <w:spacing w:line="360" w:lineRule="auto"/>
        <w:jc w:val="center"/>
        <w:rPr>
          <w:b/>
          <w:bCs/>
        </w:rPr>
      </w:pPr>
    </w:p>
    <w:p w14:paraId="02968231">
      <w:pPr>
        <w:spacing w:line="360" w:lineRule="auto"/>
        <w:jc w:val="center"/>
        <w:rPr>
          <w:b/>
          <w:bCs/>
        </w:rPr>
      </w:pPr>
    </w:p>
    <w:p w14:paraId="0242B17F">
      <w:pPr>
        <w:spacing w:line="360" w:lineRule="auto"/>
        <w:jc w:val="center"/>
        <w:rPr>
          <w:b/>
          <w:bCs/>
        </w:rPr>
      </w:pPr>
    </w:p>
    <w:p w14:paraId="0EA14DE5">
      <w:pPr>
        <w:spacing w:line="360" w:lineRule="auto"/>
        <w:jc w:val="center"/>
        <w:rPr>
          <w:b/>
          <w:bCs/>
        </w:rPr>
      </w:pPr>
    </w:p>
    <w:p w14:paraId="30907DDF">
      <w:pPr>
        <w:spacing w:line="360" w:lineRule="auto"/>
        <w:jc w:val="center"/>
        <w:rPr>
          <w:b/>
          <w:bCs/>
        </w:rPr>
      </w:pPr>
    </w:p>
    <w:p w14:paraId="628DA7E6">
      <w:pPr>
        <w:spacing w:line="360" w:lineRule="auto"/>
        <w:jc w:val="center"/>
        <w:rPr>
          <w:b/>
          <w:bCs/>
        </w:rPr>
      </w:pPr>
    </w:p>
    <w:p w14:paraId="1DFA3E4A">
      <w:pPr>
        <w:spacing w:line="360" w:lineRule="auto"/>
        <w:jc w:val="center"/>
        <w:rPr>
          <w:b/>
          <w:bCs/>
          <w:sz w:val="52"/>
        </w:rPr>
      </w:pPr>
      <w:r>
        <w:rPr>
          <w:rFonts w:hint="eastAsia"/>
          <w:b/>
          <w:bCs/>
          <w:sz w:val="72"/>
        </w:rPr>
        <w:t>院 内 询 价 响 应 文 件</w:t>
      </w:r>
    </w:p>
    <w:p w14:paraId="607C0574">
      <w:pPr>
        <w:spacing w:line="360" w:lineRule="auto"/>
        <w:jc w:val="center"/>
        <w:rPr>
          <w:b/>
          <w:bCs/>
        </w:rPr>
      </w:pPr>
    </w:p>
    <w:p w14:paraId="220BD42A">
      <w:pPr>
        <w:spacing w:line="360" w:lineRule="auto"/>
        <w:jc w:val="center"/>
        <w:rPr>
          <w:b/>
          <w:bCs/>
        </w:rPr>
      </w:pPr>
    </w:p>
    <w:p w14:paraId="35830419">
      <w:pPr>
        <w:spacing w:line="360" w:lineRule="auto"/>
        <w:jc w:val="center"/>
        <w:rPr>
          <w:b/>
          <w:bCs/>
        </w:rPr>
      </w:pPr>
    </w:p>
    <w:p w14:paraId="1C15F89A">
      <w:pPr>
        <w:spacing w:line="360" w:lineRule="auto"/>
        <w:rPr>
          <w:b/>
          <w:bCs/>
        </w:rPr>
      </w:pPr>
    </w:p>
    <w:p w14:paraId="0495EDA8">
      <w:pPr>
        <w:spacing w:line="360" w:lineRule="auto"/>
        <w:ind w:left="2883" w:leftChars="608" w:hanging="1606" w:hangingChars="500"/>
        <w:jc w:val="left"/>
        <w:rPr>
          <w:rFonts w:hint="default" w:ascii="宋体" w:hAnsi="宋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南山区医疗集团总部综合布线服务项目</w:t>
      </w:r>
    </w:p>
    <w:p w14:paraId="21B8E905">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57D45FB9">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6F9D607E">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31F62519">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0683C9B">
      <w:pPr>
        <w:spacing w:line="360" w:lineRule="auto"/>
        <w:rPr>
          <w:b/>
          <w:sz w:val="44"/>
          <w:szCs w:val="32"/>
        </w:rPr>
      </w:pPr>
      <w:bookmarkStart w:id="1" w:name="_投标文件格式（第一册）"/>
      <w:bookmarkEnd w:id="1"/>
    </w:p>
    <w:p w14:paraId="60C62B6F">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0FE7815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none"/>
        </w:rPr>
        <w:t>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1</w:t>
      </w:r>
      <w:bookmarkStart w:id="5" w:name="_GoBack"/>
      <w:bookmarkEnd w:id="5"/>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何</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413室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58709931">
      <w:pPr>
        <w:adjustRightInd w:val="0"/>
        <w:snapToGrid w:val="0"/>
        <w:spacing w:line="360" w:lineRule="auto"/>
        <w:rPr>
          <w:rFonts w:ascii="宋体" w:hAnsi="宋体"/>
          <w:bCs/>
          <w:snapToGrid w:val="0"/>
          <w:kern w:val="0"/>
          <w:sz w:val="24"/>
        </w:rPr>
      </w:pPr>
    </w:p>
    <w:p w14:paraId="650DF5B2">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1B64683">
      <w:pPr>
        <w:adjustRightInd w:val="0"/>
        <w:snapToGrid w:val="0"/>
        <w:spacing w:line="360" w:lineRule="auto"/>
        <w:jc w:val="center"/>
        <w:rPr>
          <w:rFonts w:ascii="宋体" w:hAnsi="宋体"/>
          <w:b/>
          <w:bCs/>
          <w:snapToGrid w:val="0"/>
          <w:kern w:val="0"/>
          <w:sz w:val="36"/>
          <w:szCs w:val="32"/>
        </w:rPr>
      </w:pPr>
    </w:p>
    <w:p w14:paraId="428D61A9">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6EE0808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5B5635D6">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6129B321">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36AAEA97">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14A90D55">
      <w:pPr>
        <w:adjustRightInd w:val="0"/>
        <w:snapToGrid w:val="0"/>
        <w:spacing w:line="360" w:lineRule="auto"/>
        <w:ind w:left="420" w:leftChars="200"/>
        <w:rPr>
          <w:rFonts w:ascii="宋体" w:hAnsi="宋体"/>
          <w:bCs/>
          <w:snapToGrid w:val="0"/>
          <w:kern w:val="0"/>
          <w:sz w:val="24"/>
        </w:rPr>
        <w:sectPr>
          <w:headerReference r:id="rId12" w:type="first"/>
          <w:headerReference r:id="rId11" w:type="default"/>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4A54745F">
      <w:pPr>
        <w:adjustRightInd w:val="0"/>
        <w:snapToGrid w:val="0"/>
        <w:spacing w:line="360" w:lineRule="auto"/>
        <w:ind w:left="420" w:leftChars="200"/>
        <w:rPr>
          <w:rFonts w:ascii="宋体" w:hAnsi="宋体"/>
          <w:bCs/>
          <w:snapToGrid w:val="0"/>
          <w:kern w:val="0"/>
          <w:sz w:val="24"/>
        </w:rPr>
      </w:pPr>
    </w:p>
    <w:p w14:paraId="6D4E671A">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0E6E96F2">
      <w:pPr>
        <w:adjustRightInd w:val="0"/>
        <w:snapToGrid w:val="0"/>
        <w:spacing w:line="360" w:lineRule="auto"/>
        <w:jc w:val="left"/>
        <w:rPr>
          <w:rFonts w:hint="eastAsia" w:ascii="宋体" w:hAnsi="宋体" w:eastAsia="宋体" w:cs="宋体"/>
          <w:b/>
          <w:bCs/>
          <w:snapToGrid w:val="0"/>
          <w:kern w:val="0"/>
          <w:sz w:val="28"/>
          <w:szCs w:val="28"/>
          <w:highlight w:val="cyan"/>
        </w:rPr>
      </w:pPr>
    </w:p>
    <w:p w14:paraId="10A76001">
      <w:pPr>
        <w:widowControl/>
        <w:ind w:firstLine="560" w:firstLineChars="200"/>
        <w:jc w:val="left"/>
        <w:rPr>
          <w:rFonts w:hint="eastAsia" w:ascii="宋体" w:hAnsi="宋体" w:eastAsia="宋体" w:cs="宋体"/>
          <w:b/>
          <w:bCs/>
          <w:snapToGrid w:val="0"/>
          <w:color w:val="auto"/>
          <w:kern w:val="0"/>
          <w:sz w:val="28"/>
          <w:szCs w:val="28"/>
          <w:highlight w:val="yellow"/>
          <w:lang w:val="en-US" w:eastAsia="zh-CN"/>
        </w:rPr>
      </w:pPr>
      <w:r>
        <w:rPr>
          <w:rFonts w:hint="eastAsia" w:ascii="宋体" w:hAnsi="宋体" w:eastAsia="宋体" w:cs="宋体"/>
          <w:sz w:val="28"/>
          <w:szCs w:val="28"/>
        </w:rPr>
        <w:t>南山医疗集团总部及下属80多家社康的综合布线设施</w:t>
      </w:r>
      <w:r>
        <w:rPr>
          <w:rFonts w:hint="eastAsia" w:ascii="宋体" w:hAnsi="宋体" w:cs="宋体"/>
          <w:sz w:val="28"/>
          <w:szCs w:val="28"/>
          <w:lang w:eastAsia="zh-CN"/>
        </w:rPr>
        <w:t>，</w:t>
      </w:r>
      <w:r>
        <w:rPr>
          <w:rFonts w:hint="eastAsia" w:ascii="宋体" w:hAnsi="宋体" w:eastAsia="宋体" w:cs="宋体"/>
          <w:sz w:val="28"/>
          <w:szCs w:val="28"/>
        </w:rPr>
        <w:t>自大楼建设至今已运行多年。</w:t>
      </w:r>
      <w:r>
        <w:rPr>
          <w:rFonts w:hint="eastAsia" w:ascii="宋体" w:hAnsi="宋体" w:cs="宋体"/>
          <w:sz w:val="28"/>
          <w:szCs w:val="28"/>
          <w:lang w:val="en-US" w:eastAsia="zh-CN"/>
        </w:rPr>
        <w:t>目前</w:t>
      </w:r>
      <w:r>
        <w:rPr>
          <w:rFonts w:hint="eastAsia" w:ascii="宋体" w:hAnsi="宋体" w:eastAsia="宋体" w:cs="宋体"/>
          <w:sz w:val="28"/>
          <w:szCs w:val="28"/>
        </w:rPr>
        <w:t>，部分楼层的综合布线点位和线路已显老旧。加之科室搬迁、新增业务需求等因素，经常需要进行零星综合布线。</w:t>
      </w:r>
      <w:r>
        <w:rPr>
          <w:rFonts w:hint="eastAsia" w:ascii="宋体" w:hAnsi="宋体" w:cs="宋体"/>
          <w:sz w:val="28"/>
          <w:szCs w:val="28"/>
          <w:lang w:val="en-US" w:eastAsia="zh-CN"/>
        </w:rPr>
        <w:t>因</w:t>
      </w:r>
      <w:r>
        <w:rPr>
          <w:rFonts w:hint="eastAsia" w:ascii="宋体" w:hAnsi="宋体" w:eastAsia="宋体" w:cs="宋体"/>
          <w:sz w:val="28"/>
          <w:szCs w:val="28"/>
        </w:rPr>
        <w:t>目前的零星施工存在需求零散、施工响应不及时、满意度不高等问题。为了更好地为集团及各社康提供及时、高质量的综合布线服务，拟采购专门的年度综合布线服务，交由专业的服务公司提供长期稳定的布线服务。</w:t>
      </w:r>
    </w:p>
    <w:p w14:paraId="1AD13BE8">
      <w:pPr>
        <w:widowControl/>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1.项目预算：</w:t>
      </w:r>
      <w:r>
        <w:rPr>
          <w:rFonts w:hint="eastAsia" w:ascii="宋体" w:hAnsi="宋体" w:eastAsia="宋体" w:cs="宋体"/>
          <w:sz w:val="28"/>
          <w:szCs w:val="28"/>
          <w:lang w:val="en-US" w:eastAsia="zh-CN"/>
        </w:rPr>
        <w:t>（≤15米）预算单价为220元/条；（＞15米）预算单价为400元/条；总预算不超过50000元</w:t>
      </w:r>
    </w:p>
    <w:p w14:paraId="5DC16BFA">
      <w:pPr>
        <w:widowControl/>
        <w:jc w:val="left"/>
        <w:rPr>
          <w:rFonts w:hint="eastAsia" w:ascii="宋体" w:hAnsi="宋体" w:eastAsia="宋体" w:cs="宋体"/>
          <w:sz w:val="28"/>
          <w:szCs w:val="28"/>
          <w:lang w:val="en-US" w:eastAsia="zh-CN"/>
        </w:rPr>
      </w:pPr>
      <w:r>
        <w:rPr>
          <w:rFonts w:hint="eastAsia" w:ascii="宋体" w:hAnsi="宋体" w:eastAsia="宋体" w:cs="宋体"/>
          <w:b/>
          <w:bCs/>
          <w:sz w:val="28"/>
          <w:szCs w:val="28"/>
        </w:rPr>
        <w:t>2.验收方式：</w:t>
      </w:r>
      <w:r>
        <w:rPr>
          <w:rFonts w:hint="eastAsia" w:ascii="宋体" w:hAnsi="宋体" w:eastAsia="宋体" w:cs="宋体"/>
          <w:sz w:val="28"/>
          <w:szCs w:val="28"/>
          <w:lang w:val="en-US" w:eastAsia="zh-CN"/>
        </w:rPr>
        <w:t>服务期满后提供服务清单，经采购方确认后完成验收；</w:t>
      </w:r>
    </w:p>
    <w:p w14:paraId="18779176">
      <w:pPr>
        <w:widowControl/>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付款方式：</w:t>
      </w:r>
      <w:r>
        <w:rPr>
          <w:rFonts w:hint="eastAsia" w:ascii="宋体" w:hAnsi="宋体" w:eastAsia="宋体" w:cs="宋体"/>
          <w:sz w:val="28"/>
          <w:szCs w:val="28"/>
          <w:lang w:val="en-US" w:eastAsia="zh-CN"/>
        </w:rPr>
        <w:t>按照实际施工量，每6个月支付一次。</w:t>
      </w:r>
    </w:p>
    <w:p w14:paraId="567F6460">
      <w:pPr>
        <w:widowControl/>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具体参数要求/服务要求：</w:t>
      </w:r>
    </w:p>
    <w:p w14:paraId="06295CBC">
      <w:pPr>
        <w:widowControl/>
        <w:ind w:firstLine="560" w:firstLineChars="200"/>
        <w:jc w:val="left"/>
        <w:rPr>
          <w:rFonts w:hint="eastAsia" w:ascii="宋体" w:hAnsi="宋体" w:eastAsia="宋体" w:cs="宋体"/>
          <w:sz w:val="28"/>
          <w:szCs w:val="28"/>
          <w:lang w:val="zh-TW"/>
        </w:rPr>
      </w:pPr>
      <w:r>
        <w:rPr>
          <w:rFonts w:hint="eastAsia" w:ascii="宋体" w:hAnsi="宋体" w:eastAsia="宋体" w:cs="宋体"/>
          <w:sz w:val="28"/>
          <w:szCs w:val="28"/>
          <w:lang w:val="zh-TW"/>
        </w:rPr>
        <w:t>通过专业的综合布线外包服务，可以更好的为</w:t>
      </w:r>
      <w:r>
        <w:rPr>
          <w:rFonts w:hint="eastAsia" w:ascii="宋体" w:hAnsi="宋体" w:eastAsia="宋体" w:cs="宋体"/>
          <w:sz w:val="28"/>
          <w:szCs w:val="28"/>
        </w:rPr>
        <w:t>集团及</w:t>
      </w:r>
      <w:r>
        <w:rPr>
          <w:rFonts w:hint="eastAsia" w:ascii="宋体" w:hAnsi="宋体" w:eastAsia="宋体" w:cs="宋体"/>
          <w:sz w:val="28"/>
          <w:szCs w:val="28"/>
          <w:lang w:val="zh-TW"/>
        </w:rPr>
        <w:t>各</w:t>
      </w:r>
      <w:r>
        <w:rPr>
          <w:rFonts w:hint="eastAsia" w:ascii="宋体" w:hAnsi="宋体" w:eastAsia="宋体" w:cs="宋体"/>
          <w:sz w:val="28"/>
          <w:szCs w:val="28"/>
        </w:rPr>
        <w:t>社康</w:t>
      </w:r>
      <w:r>
        <w:rPr>
          <w:rFonts w:hint="eastAsia" w:ascii="宋体" w:hAnsi="宋体" w:eastAsia="宋体" w:cs="宋体"/>
          <w:sz w:val="28"/>
          <w:szCs w:val="28"/>
          <w:lang w:val="zh-TW"/>
        </w:rPr>
        <w:t>提供及时、高效的布线服务，确保网络系统的可用性和稳定性。</w:t>
      </w:r>
    </w:p>
    <w:p w14:paraId="437B3D2A">
      <w:pPr>
        <w:widowControl/>
        <w:jc w:val="left"/>
        <w:rPr>
          <w:rFonts w:hint="eastAsia" w:ascii="宋体" w:hAnsi="宋体" w:eastAsia="宋体" w:cs="宋体"/>
          <w:b/>
          <w:bCs/>
          <w:sz w:val="28"/>
          <w:szCs w:val="28"/>
        </w:rPr>
      </w:pPr>
      <w:r>
        <w:rPr>
          <w:rFonts w:hint="eastAsia" w:ascii="宋体" w:hAnsi="宋体" w:eastAsia="宋体" w:cs="宋体"/>
          <w:b/>
          <w:bCs/>
          <w:sz w:val="28"/>
          <w:szCs w:val="28"/>
          <w:lang w:val="zh-TW"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val="zh-TW" w:eastAsia="zh-CN"/>
        </w:rPr>
        <w:t>）</w:t>
      </w:r>
      <w:r>
        <w:rPr>
          <w:rFonts w:hint="eastAsia" w:ascii="宋体" w:hAnsi="宋体" w:eastAsia="宋体" w:cs="宋体"/>
          <w:b/>
          <w:bCs/>
          <w:sz w:val="28"/>
          <w:szCs w:val="28"/>
          <w:lang w:val="zh-TW"/>
        </w:rPr>
        <w:t>服务内容：</w:t>
      </w:r>
    </w:p>
    <w:p w14:paraId="564FF9A0">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1、南山医疗集团总部及下属80多家社康零星信息点新增安装，服务商包工包料（包括六类网线/电话线、模块、水晶头及人工费等）。</w:t>
      </w:r>
    </w:p>
    <w:p w14:paraId="1A3F2FDE">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集团总部及下属社康的</w:t>
      </w:r>
      <w:r>
        <w:rPr>
          <w:rFonts w:hint="eastAsia" w:ascii="宋体" w:hAnsi="宋体" w:eastAsia="宋体" w:cs="宋体"/>
          <w:sz w:val="28"/>
          <w:szCs w:val="28"/>
        </w:rPr>
        <w:t>视频线、音频线安装，服务商包工包</w:t>
      </w:r>
      <w:r>
        <w:rPr>
          <w:rFonts w:hint="eastAsia" w:ascii="宋体" w:hAnsi="宋体" w:eastAsia="宋体" w:cs="宋体"/>
          <w:sz w:val="28"/>
          <w:szCs w:val="28"/>
          <w:lang w:val="en-US" w:eastAsia="zh-CN"/>
        </w:rPr>
        <w:t>辅材</w:t>
      </w:r>
      <w:r>
        <w:rPr>
          <w:rFonts w:hint="eastAsia" w:ascii="宋体" w:hAnsi="宋体" w:eastAsia="宋体" w:cs="宋体"/>
          <w:sz w:val="28"/>
          <w:szCs w:val="28"/>
        </w:rPr>
        <w:t>料（包括PVC管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面板</w:t>
      </w:r>
      <w:r>
        <w:rPr>
          <w:rFonts w:hint="eastAsia" w:ascii="宋体" w:hAnsi="宋体" w:eastAsia="宋体" w:cs="宋体"/>
          <w:sz w:val="28"/>
          <w:szCs w:val="28"/>
        </w:rPr>
        <w:t>及人工费等）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视频线及音频线由采购方提供。</w:t>
      </w:r>
    </w:p>
    <w:tbl>
      <w:tblPr>
        <w:tblStyle w:val="37"/>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2011"/>
        <w:gridCol w:w="690"/>
        <w:gridCol w:w="638"/>
        <w:gridCol w:w="5630"/>
      </w:tblGrid>
      <w:tr w14:paraId="38AD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noWrap w:val="0"/>
            <w:vAlign w:val="center"/>
          </w:tcPr>
          <w:p w14:paraId="14D81416">
            <w:pPr>
              <w:widowControl/>
              <w:jc w:val="center"/>
              <w:rPr>
                <w:rFonts w:hint="eastAsia"/>
              </w:rPr>
            </w:pPr>
            <w:r>
              <w:rPr>
                <w:rFonts w:hint="eastAsia"/>
              </w:rPr>
              <w:t>序号</w:t>
            </w:r>
          </w:p>
        </w:tc>
        <w:tc>
          <w:tcPr>
            <w:tcW w:w="0" w:type="auto"/>
            <w:noWrap w:val="0"/>
            <w:vAlign w:val="center"/>
          </w:tcPr>
          <w:p w14:paraId="0220E55B">
            <w:pPr>
              <w:widowControl/>
              <w:ind w:firstLine="420" w:firstLineChars="200"/>
              <w:jc w:val="left"/>
              <w:rPr>
                <w:rFonts w:hint="eastAsia"/>
              </w:rPr>
            </w:pPr>
            <w:r>
              <w:rPr>
                <w:rFonts w:hint="eastAsia"/>
              </w:rPr>
              <w:br w:type="page"/>
            </w:r>
            <w:r>
              <w:rPr>
                <w:rFonts w:hint="eastAsia"/>
              </w:rPr>
              <w:t>项目名称</w:t>
            </w:r>
          </w:p>
        </w:tc>
        <w:tc>
          <w:tcPr>
            <w:tcW w:w="690" w:type="dxa"/>
            <w:noWrap w:val="0"/>
            <w:vAlign w:val="center"/>
          </w:tcPr>
          <w:p w14:paraId="7C0D52E8">
            <w:pPr>
              <w:widowControl/>
              <w:jc w:val="left"/>
              <w:rPr>
                <w:rFonts w:hint="eastAsia"/>
              </w:rPr>
            </w:pPr>
            <w:r>
              <w:rPr>
                <w:rFonts w:hint="eastAsia"/>
              </w:rPr>
              <w:t>规格</w:t>
            </w:r>
          </w:p>
        </w:tc>
        <w:tc>
          <w:tcPr>
            <w:tcW w:w="638" w:type="dxa"/>
            <w:noWrap w:val="0"/>
            <w:vAlign w:val="center"/>
          </w:tcPr>
          <w:p w14:paraId="143AAE8B">
            <w:pPr>
              <w:widowControl/>
              <w:jc w:val="left"/>
              <w:rPr>
                <w:rFonts w:hint="eastAsia"/>
              </w:rPr>
            </w:pPr>
            <w:r>
              <w:rPr>
                <w:rFonts w:hint="eastAsia"/>
              </w:rPr>
              <w:t>单位</w:t>
            </w:r>
          </w:p>
        </w:tc>
        <w:tc>
          <w:tcPr>
            <w:tcW w:w="5630" w:type="dxa"/>
            <w:noWrap w:val="0"/>
            <w:vAlign w:val="center"/>
          </w:tcPr>
          <w:p w14:paraId="75546DC4">
            <w:pPr>
              <w:widowControl/>
              <w:ind w:firstLine="2100" w:firstLineChars="1000"/>
              <w:jc w:val="left"/>
              <w:rPr>
                <w:rFonts w:hint="eastAsia"/>
              </w:rPr>
            </w:pPr>
            <w:r>
              <w:rPr>
                <w:rFonts w:hint="eastAsia"/>
              </w:rPr>
              <w:t>备注</w:t>
            </w:r>
          </w:p>
        </w:tc>
      </w:tr>
      <w:tr w14:paraId="3D03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noWrap w:val="0"/>
            <w:vAlign w:val="center"/>
          </w:tcPr>
          <w:p w14:paraId="7AFB97CE">
            <w:pPr>
              <w:widowControl/>
              <w:jc w:val="both"/>
              <w:rPr>
                <w:rFonts w:hint="eastAsia"/>
              </w:rPr>
            </w:pPr>
            <w:r>
              <w:rPr>
                <w:rFonts w:hint="eastAsia"/>
              </w:rPr>
              <w:t>1</w:t>
            </w:r>
          </w:p>
        </w:tc>
        <w:tc>
          <w:tcPr>
            <w:tcW w:w="0" w:type="auto"/>
            <w:noWrap w:val="0"/>
            <w:vAlign w:val="center"/>
          </w:tcPr>
          <w:p w14:paraId="332A4C2E">
            <w:pPr>
              <w:widowControl/>
              <w:jc w:val="left"/>
              <w:rPr>
                <w:rFonts w:hint="eastAsia"/>
              </w:rPr>
            </w:pPr>
            <w:r>
              <w:rPr>
                <w:rFonts w:hint="eastAsia"/>
              </w:rPr>
              <w:t>零星信息点位新增安装（≤</w:t>
            </w:r>
            <w:r>
              <w:rPr>
                <w:rFonts w:hint="eastAsia"/>
                <w:lang w:val="en-US" w:eastAsia="zh-CN"/>
              </w:rPr>
              <w:t>15米</w:t>
            </w:r>
            <w:r>
              <w:rPr>
                <w:rFonts w:hint="eastAsia"/>
              </w:rPr>
              <w:t>）</w:t>
            </w:r>
          </w:p>
        </w:tc>
        <w:tc>
          <w:tcPr>
            <w:tcW w:w="690" w:type="dxa"/>
            <w:noWrap w:val="0"/>
            <w:vAlign w:val="center"/>
          </w:tcPr>
          <w:p w14:paraId="154AD9B1">
            <w:pPr>
              <w:widowControl/>
              <w:jc w:val="left"/>
              <w:rPr>
                <w:rFonts w:hint="eastAsia"/>
              </w:rPr>
            </w:pPr>
            <w:r>
              <w:rPr>
                <w:rFonts w:hint="eastAsia"/>
              </w:rPr>
              <w:t>六类</w:t>
            </w:r>
          </w:p>
        </w:tc>
        <w:tc>
          <w:tcPr>
            <w:tcW w:w="638" w:type="dxa"/>
            <w:noWrap w:val="0"/>
            <w:vAlign w:val="center"/>
          </w:tcPr>
          <w:p w14:paraId="1D361A7B">
            <w:pPr>
              <w:widowControl/>
              <w:jc w:val="left"/>
              <w:rPr>
                <w:rFonts w:hint="eastAsia"/>
              </w:rPr>
            </w:pPr>
            <w:r>
              <w:rPr>
                <w:rFonts w:hint="eastAsia"/>
              </w:rPr>
              <w:t>条</w:t>
            </w:r>
          </w:p>
        </w:tc>
        <w:tc>
          <w:tcPr>
            <w:tcW w:w="5630" w:type="dxa"/>
            <w:noWrap w:val="0"/>
            <w:vAlign w:val="center"/>
          </w:tcPr>
          <w:p w14:paraId="4BD4C9CB">
            <w:pPr>
              <w:widowControl/>
              <w:ind w:firstLine="420" w:firstLineChars="200"/>
              <w:jc w:val="left"/>
              <w:rPr>
                <w:rFonts w:hint="eastAsia"/>
              </w:rPr>
            </w:pPr>
            <w:r>
              <w:rPr>
                <w:rFonts w:hint="eastAsia"/>
              </w:rPr>
              <w:t>1、新装信息点位，包含安装的人工费、材料费、配套PVC线管等辅材；</w:t>
            </w:r>
            <w:r>
              <w:rPr>
                <w:rFonts w:hint="eastAsia"/>
              </w:rPr>
              <w:br w:type="textWrapping"/>
            </w:r>
            <w:r>
              <w:rPr>
                <w:rFonts w:hint="eastAsia"/>
              </w:rPr>
              <w:t>2、采用六类 23AWG线规无氧全铜双绞线，包含网线成端所需的六类网络模块、面板、标签；</w:t>
            </w:r>
            <w:r>
              <w:rPr>
                <w:rFonts w:hint="eastAsia"/>
              </w:rPr>
              <w:br w:type="textWrapping"/>
            </w:r>
            <w:r>
              <w:rPr>
                <w:rFonts w:hint="eastAsia"/>
              </w:rPr>
              <w:t>3、材料参考品牌：国产优质品牌</w:t>
            </w:r>
          </w:p>
        </w:tc>
      </w:tr>
      <w:tr w14:paraId="087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5526CF5">
            <w:pPr>
              <w:widowControl/>
              <w:jc w:val="both"/>
              <w:rPr>
                <w:rFonts w:hint="eastAsia"/>
              </w:rPr>
            </w:pPr>
            <w:r>
              <w:rPr>
                <w:rFonts w:hint="eastAsia"/>
              </w:rPr>
              <w:t>2</w:t>
            </w:r>
          </w:p>
        </w:tc>
        <w:tc>
          <w:tcPr>
            <w:tcW w:w="0" w:type="auto"/>
            <w:noWrap w:val="0"/>
            <w:vAlign w:val="center"/>
          </w:tcPr>
          <w:p w14:paraId="7B4D4F03">
            <w:pPr>
              <w:widowControl/>
              <w:jc w:val="left"/>
              <w:rPr>
                <w:rFonts w:hint="eastAsia"/>
              </w:rPr>
            </w:pPr>
            <w:r>
              <w:rPr>
                <w:rFonts w:hint="eastAsia"/>
              </w:rPr>
              <w:t>零星信息点位新增安装（&gt;</w:t>
            </w:r>
            <w:r>
              <w:rPr>
                <w:rFonts w:hint="eastAsia"/>
                <w:lang w:val="en-US" w:eastAsia="zh-CN"/>
              </w:rPr>
              <w:t>15米</w:t>
            </w:r>
            <w:r>
              <w:rPr>
                <w:rFonts w:hint="eastAsia"/>
              </w:rPr>
              <w:t>）</w:t>
            </w:r>
          </w:p>
        </w:tc>
        <w:tc>
          <w:tcPr>
            <w:tcW w:w="690" w:type="dxa"/>
            <w:noWrap w:val="0"/>
            <w:vAlign w:val="center"/>
          </w:tcPr>
          <w:p w14:paraId="1D7E83F2">
            <w:pPr>
              <w:widowControl/>
              <w:jc w:val="left"/>
              <w:rPr>
                <w:rFonts w:hint="eastAsia"/>
              </w:rPr>
            </w:pPr>
            <w:r>
              <w:rPr>
                <w:rFonts w:hint="eastAsia"/>
              </w:rPr>
              <w:t>六类</w:t>
            </w:r>
          </w:p>
        </w:tc>
        <w:tc>
          <w:tcPr>
            <w:tcW w:w="638" w:type="dxa"/>
            <w:noWrap w:val="0"/>
            <w:vAlign w:val="center"/>
          </w:tcPr>
          <w:p w14:paraId="32CE2586">
            <w:pPr>
              <w:widowControl/>
              <w:jc w:val="left"/>
              <w:rPr>
                <w:rFonts w:hint="eastAsia"/>
              </w:rPr>
            </w:pPr>
            <w:r>
              <w:rPr>
                <w:rFonts w:hint="eastAsia"/>
              </w:rPr>
              <w:t>条</w:t>
            </w:r>
          </w:p>
        </w:tc>
        <w:tc>
          <w:tcPr>
            <w:tcW w:w="5630" w:type="dxa"/>
            <w:noWrap w:val="0"/>
            <w:vAlign w:val="center"/>
          </w:tcPr>
          <w:p w14:paraId="2D476A7B">
            <w:pPr>
              <w:widowControl/>
              <w:ind w:firstLine="420" w:firstLineChars="200"/>
              <w:jc w:val="left"/>
              <w:rPr>
                <w:rFonts w:hint="eastAsia"/>
              </w:rPr>
            </w:pPr>
            <w:r>
              <w:rPr>
                <w:rFonts w:hint="eastAsia"/>
              </w:rPr>
              <w:t>1、新装信息点位，包含安装的人工费、材料费、配套PVC线管等辅材；</w:t>
            </w:r>
            <w:r>
              <w:rPr>
                <w:rFonts w:hint="eastAsia"/>
              </w:rPr>
              <w:br w:type="textWrapping"/>
            </w:r>
            <w:r>
              <w:rPr>
                <w:rFonts w:hint="eastAsia"/>
              </w:rPr>
              <w:t>2、采用六类 23AWG线规无氧全铜双绞线，包含网线成端所需的六类网络模块、面板、标签；</w:t>
            </w:r>
            <w:r>
              <w:rPr>
                <w:rFonts w:hint="eastAsia"/>
              </w:rPr>
              <w:br w:type="textWrapping"/>
            </w:r>
            <w:r>
              <w:rPr>
                <w:rFonts w:hint="eastAsia"/>
              </w:rPr>
              <w:t>3、材料参考品牌：国产优质品牌</w:t>
            </w:r>
          </w:p>
        </w:tc>
      </w:tr>
      <w:tr w14:paraId="099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0" w:type="auto"/>
            <w:noWrap w:val="0"/>
            <w:vAlign w:val="center"/>
          </w:tcPr>
          <w:p w14:paraId="46113F5D">
            <w:pPr>
              <w:widowControl/>
              <w:jc w:val="both"/>
              <w:rPr>
                <w:rFonts w:hint="eastAsia"/>
              </w:rPr>
            </w:pPr>
            <w:r>
              <w:rPr>
                <w:rFonts w:hint="eastAsia"/>
              </w:rPr>
              <w:t>3</w:t>
            </w:r>
          </w:p>
        </w:tc>
        <w:tc>
          <w:tcPr>
            <w:tcW w:w="0" w:type="auto"/>
            <w:noWrap w:val="0"/>
            <w:vAlign w:val="center"/>
          </w:tcPr>
          <w:p w14:paraId="08CAA82F">
            <w:pPr>
              <w:widowControl/>
              <w:jc w:val="left"/>
              <w:rPr>
                <w:rFonts w:hint="eastAsia"/>
              </w:rPr>
            </w:pPr>
            <w:r>
              <w:rPr>
                <w:rFonts w:hint="eastAsia"/>
              </w:rPr>
              <w:t>视频线、音频线安装</w:t>
            </w:r>
          </w:p>
        </w:tc>
        <w:tc>
          <w:tcPr>
            <w:tcW w:w="690" w:type="dxa"/>
            <w:noWrap w:val="0"/>
            <w:vAlign w:val="center"/>
          </w:tcPr>
          <w:p w14:paraId="5E6FDF0A">
            <w:pPr>
              <w:widowControl/>
              <w:ind w:firstLine="420" w:firstLineChars="200"/>
              <w:jc w:val="left"/>
              <w:rPr>
                <w:rFonts w:hint="eastAsia"/>
              </w:rPr>
            </w:pPr>
          </w:p>
        </w:tc>
        <w:tc>
          <w:tcPr>
            <w:tcW w:w="638" w:type="dxa"/>
            <w:noWrap w:val="0"/>
            <w:vAlign w:val="center"/>
          </w:tcPr>
          <w:p w14:paraId="39B65108">
            <w:pPr>
              <w:widowControl/>
              <w:jc w:val="left"/>
              <w:rPr>
                <w:rFonts w:hint="eastAsia"/>
              </w:rPr>
            </w:pPr>
            <w:r>
              <w:rPr>
                <w:rFonts w:hint="eastAsia"/>
              </w:rPr>
              <w:t>条</w:t>
            </w:r>
          </w:p>
        </w:tc>
        <w:tc>
          <w:tcPr>
            <w:tcW w:w="5630" w:type="dxa"/>
            <w:noWrap w:val="0"/>
            <w:vAlign w:val="center"/>
          </w:tcPr>
          <w:p w14:paraId="02E6E45D">
            <w:pPr>
              <w:widowControl/>
              <w:ind w:firstLine="420" w:firstLineChars="200"/>
              <w:jc w:val="left"/>
              <w:rPr>
                <w:rFonts w:hint="eastAsia"/>
              </w:rPr>
            </w:pPr>
            <w:r>
              <w:rPr>
                <w:rFonts w:hint="eastAsia"/>
              </w:rPr>
              <w:t xml:space="preserve">（1）包含人工费、线槽等辅助材料费 </w:t>
            </w:r>
          </w:p>
          <w:p w14:paraId="4CB5BB1C">
            <w:pPr>
              <w:widowControl/>
              <w:ind w:firstLine="420" w:firstLineChars="200"/>
              <w:jc w:val="left"/>
              <w:rPr>
                <w:rFonts w:hint="eastAsia"/>
              </w:rPr>
            </w:pPr>
            <w:r>
              <w:rPr>
                <w:rFonts w:hint="eastAsia"/>
              </w:rPr>
              <w:t>（</w:t>
            </w:r>
            <w:r>
              <w:rPr>
                <w:rFonts w:hint="eastAsia"/>
                <w:lang w:val="en-US" w:eastAsia="zh-CN"/>
              </w:rPr>
              <w:t>2</w:t>
            </w:r>
            <w:r>
              <w:rPr>
                <w:rFonts w:hint="eastAsia"/>
              </w:rPr>
              <w:t>）视频点位包含 模块、面板、标签；</w:t>
            </w:r>
          </w:p>
          <w:p w14:paraId="29A4F75A">
            <w:pPr>
              <w:widowControl/>
              <w:ind w:firstLine="420" w:firstLineChars="200"/>
              <w:jc w:val="left"/>
              <w:rPr>
                <w:rFonts w:hint="eastAsia"/>
              </w:rPr>
            </w:pPr>
            <w:r>
              <w:rPr>
                <w:rFonts w:hint="eastAsia"/>
              </w:rPr>
              <w:t>（</w:t>
            </w:r>
            <w:r>
              <w:rPr>
                <w:rFonts w:hint="eastAsia"/>
                <w:lang w:val="en-US" w:eastAsia="zh-CN"/>
              </w:rPr>
              <w:t>3</w:t>
            </w:r>
            <w:r>
              <w:rPr>
                <w:rFonts w:hint="eastAsia"/>
              </w:rPr>
              <w:t>）音频点位包含 模块、面板、标签；</w:t>
            </w:r>
          </w:p>
        </w:tc>
      </w:tr>
    </w:tbl>
    <w:p w14:paraId="4A8ECBC1">
      <w:pPr>
        <w:spacing w:line="360" w:lineRule="auto"/>
        <w:ind w:firstLine="560" w:firstLineChars="200"/>
        <w:jc w:val="left"/>
        <w:rPr>
          <w:rFonts w:hint="eastAsia" w:ascii="宋体" w:hAnsi="宋体" w:cs="Times New Roman"/>
          <w:sz w:val="28"/>
          <w:szCs w:val="32"/>
        </w:rPr>
      </w:pPr>
    </w:p>
    <w:p w14:paraId="2B20AEE6">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lang w:eastAsia="zh-CN"/>
        </w:rPr>
        <w:t>（</w:t>
      </w:r>
      <w:r>
        <w:rPr>
          <w:rFonts w:hint="eastAsia" w:ascii="宋体" w:hAnsi="宋体" w:cs="Times New Roman"/>
          <w:sz w:val="28"/>
          <w:szCs w:val="32"/>
          <w:lang w:val="en-US" w:eastAsia="zh-CN"/>
        </w:rPr>
        <w:t>2</w:t>
      </w:r>
      <w:r>
        <w:rPr>
          <w:rFonts w:hint="eastAsia" w:ascii="宋体" w:hAnsi="宋体" w:cs="Times New Roman"/>
          <w:sz w:val="28"/>
          <w:szCs w:val="32"/>
          <w:lang w:eastAsia="zh-CN"/>
        </w:rPr>
        <w:t>）</w:t>
      </w:r>
      <w:r>
        <w:rPr>
          <w:rFonts w:hint="eastAsia" w:ascii="宋体" w:hAnsi="宋体" w:cs="Times New Roman"/>
          <w:sz w:val="28"/>
          <w:szCs w:val="32"/>
        </w:rPr>
        <w:t>服务要求</w:t>
      </w:r>
    </w:p>
    <w:p w14:paraId="634B9D71">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1、涉及的所有工程费用为全包价：包工、包料、包质量。</w:t>
      </w:r>
    </w:p>
    <w:p w14:paraId="5E11AE2C">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2、为保障综合布线质量要求，综合布线所用材质均需采购方信息部门确认验收。</w:t>
      </w:r>
    </w:p>
    <w:p w14:paraId="09ED7824">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3、采购方随时抽查所使用的综合布线材料或产品，采购方对材质提出质疑时有权要求服务商提供厂家出具的合格证或其它证明原装正品的相关材料，服务商不得拒绝，如不符合服务要求，采购方有权不予支付服务费用，由此造成的损失全部由服务商负责；</w:t>
      </w:r>
    </w:p>
    <w:p w14:paraId="56E8A826">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4、综合布线线缆均需外套或安装PVC 线管或线槽，线缆不得裸露。</w:t>
      </w:r>
    </w:p>
    <w:p w14:paraId="3F761A57">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5、所有铺设的信息点全部需要进行仪器测试，测试不通过需要免费重新铺设，并经信息科确认验收；</w:t>
      </w:r>
    </w:p>
    <w:p w14:paraId="2EB5E52F">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6、每一个信息点均需要做好标签标识，信息点与线井标识一一对应，标签材质为不易损坏的贴型防水标签，方便维护管理；</w:t>
      </w:r>
    </w:p>
    <w:p w14:paraId="058C0EC7">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7、涉及高空作业的必须做好高空防护措施，如脚手架、升降机等，防护措施相关物品或设备由中标商负责提供。高空作业时必须提供高空作业相关证书，同时中标商要与采购方签订安全责任状，并在采购方安全保卫相关部门进行备案，否则采购方有权不予支付相关服务费用，并可单方面解除合同，造成的一切后果（责任、损失等）均由中标商承担。</w:t>
      </w:r>
    </w:p>
    <w:p w14:paraId="77FB24DB">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8、现场施工时，不得影响到医生及病人，绝大部分区域的工程实施，需要下班后的晚上进行施工；施工时如需要进行大噪音的打墙钻孔、动明火等作业时，需</w:t>
      </w:r>
      <w:r>
        <w:rPr>
          <w:rFonts w:hint="eastAsia" w:ascii="宋体" w:hAnsi="宋体" w:cs="Times New Roman"/>
          <w:sz w:val="28"/>
          <w:szCs w:val="32"/>
          <w:lang w:val="en-US" w:eastAsia="zh-CN"/>
        </w:rPr>
        <w:t>焊接与热切割作业、电工作业等相关</w:t>
      </w:r>
      <w:r>
        <w:rPr>
          <w:rFonts w:hint="eastAsia" w:ascii="宋体" w:hAnsi="宋体" w:cs="Times New Roman"/>
          <w:sz w:val="28"/>
          <w:szCs w:val="32"/>
        </w:rPr>
        <w:t>资质的人员操作并在安保科备案后方能进行施工；</w:t>
      </w:r>
    </w:p>
    <w:p w14:paraId="173FF89F">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9、施工、线缆连接、配线架模块必须符合规范、整洁，网线互连统一采用EIA／TIA 568B标准制作。</w:t>
      </w:r>
    </w:p>
    <w:p w14:paraId="4A04F9B1">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10、所有新增、迁移的线缆两端均需做好对应标识，网络机柜中的综合布线，线缆终端接口需接入配线架，再跳线至网络设备。</w:t>
      </w:r>
    </w:p>
    <w:p w14:paraId="51441048">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11、在下列情况下采购方有权取消与中标商的合作关系，由此造成的损失由中标方负责：</w:t>
      </w:r>
    </w:p>
    <w:p w14:paraId="5FC7B5AA">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a.工程不能按时响应到达现场，影响科室或社康正常业务。</w:t>
      </w:r>
    </w:p>
    <w:p w14:paraId="0C6D9CC1">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b.施工质量多次验收不合格或不能正常使用，影响科室或社康正常业务。</w:t>
      </w:r>
    </w:p>
    <w:p w14:paraId="1AD10438">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c.高空作业时不提供高空作业相关证书或拒不签订安全责任状。</w:t>
      </w:r>
    </w:p>
    <w:p w14:paraId="3A034D02">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12、工程每季度进行验收，经审计部门审计后按实际工程量进行结算。</w:t>
      </w:r>
    </w:p>
    <w:p w14:paraId="46BB07E6">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 xml:space="preserve">13、本项目实施的综合布线工程，免费质保一年。 </w:t>
      </w:r>
    </w:p>
    <w:p w14:paraId="564F90B0">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14、为确保综合布线和医院网络系统衔接稳定，要求投标人具有设计、施工、维修资格</w:t>
      </w:r>
      <w:r>
        <w:rPr>
          <w:rFonts w:hint="eastAsia" w:ascii="宋体" w:hAnsi="宋体" w:cs="Times New Roman"/>
          <w:sz w:val="28"/>
          <w:szCs w:val="32"/>
          <w:lang w:val="en-US" w:eastAsia="zh-CN"/>
        </w:rPr>
        <w:t>认证证书。</w:t>
      </w:r>
    </w:p>
    <w:p w14:paraId="35AA0DBA">
      <w:pPr>
        <w:spacing w:line="360" w:lineRule="auto"/>
        <w:ind w:firstLine="560" w:firstLineChars="200"/>
        <w:jc w:val="left"/>
        <w:rPr>
          <w:rFonts w:hint="eastAsia" w:ascii="Times New Roman" w:hAnsi="Times New Roman" w:eastAsia="宋体" w:cs="Times New Roman"/>
          <w:kern w:val="2"/>
          <w:sz w:val="21"/>
          <w:szCs w:val="24"/>
          <w:lang w:val="en-US" w:eastAsia="zh-CN" w:bidi="ar-SA"/>
        </w:rPr>
      </w:pPr>
      <w:r>
        <w:rPr>
          <w:rFonts w:hint="eastAsia" w:ascii="宋体" w:hAnsi="宋体" w:cs="Times New Roman"/>
          <w:sz w:val="28"/>
          <w:szCs w:val="32"/>
        </w:rPr>
        <w:t>15、为确保货物质量和实施工艺，要求投标人在实施期间为本项目配备 1 名项目质量监管人员（可由项目人员兼任），该人员需具有信息系统监理师或质量管理师资格证书</w:t>
      </w:r>
      <w:r>
        <w:rPr>
          <w:rFonts w:hint="eastAsia"/>
        </w:rPr>
        <w:t>。</w:t>
      </w:r>
    </w:p>
    <w:p w14:paraId="076CFA8A">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16、服务商需具有综合布线成功案例（提供合同关键页并加盖投标人公章）。</w:t>
      </w:r>
    </w:p>
    <w:p w14:paraId="05315595">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17、本项目开标采用一次性报价，服务项目不可漏项（共计</w:t>
      </w:r>
      <w:r>
        <w:rPr>
          <w:rFonts w:hint="eastAsia" w:ascii="宋体" w:hAnsi="宋体" w:cs="Times New Roman"/>
          <w:sz w:val="28"/>
          <w:szCs w:val="32"/>
          <w:lang w:val="en-US" w:eastAsia="zh-CN"/>
        </w:rPr>
        <w:t>3</w:t>
      </w:r>
      <w:r>
        <w:rPr>
          <w:rFonts w:hint="eastAsia" w:ascii="宋体" w:hAnsi="宋体" w:cs="Times New Roman"/>
          <w:sz w:val="28"/>
          <w:szCs w:val="32"/>
        </w:rPr>
        <w:t>项），否则视为非实质性响应，为无效投标。</w:t>
      </w:r>
    </w:p>
    <w:tbl>
      <w:tblPr>
        <w:tblStyle w:val="37"/>
        <w:tblpPr w:leftFromText="180" w:rightFromText="180" w:vertAnchor="text" w:horzAnchor="page" w:tblpX="2028" w:tblpY="112"/>
        <w:tblOverlap w:val="never"/>
        <w:tblW w:w="9316" w:type="dxa"/>
        <w:tblInd w:w="0" w:type="dxa"/>
        <w:tblLayout w:type="fixed"/>
        <w:tblCellMar>
          <w:top w:w="0" w:type="dxa"/>
          <w:left w:w="108" w:type="dxa"/>
          <w:bottom w:w="0" w:type="dxa"/>
          <w:right w:w="108" w:type="dxa"/>
        </w:tblCellMar>
      </w:tblPr>
      <w:tblGrid>
        <w:gridCol w:w="795"/>
        <w:gridCol w:w="2536"/>
        <w:gridCol w:w="1243"/>
        <w:gridCol w:w="864"/>
        <w:gridCol w:w="1606"/>
        <w:gridCol w:w="2272"/>
      </w:tblGrid>
      <w:tr w14:paraId="33CC18A9">
        <w:tblPrEx>
          <w:tblCellMar>
            <w:top w:w="0" w:type="dxa"/>
            <w:left w:w="108" w:type="dxa"/>
            <w:bottom w:w="0" w:type="dxa"/>
            <w:right w:w="108" w:type="dxa"/>
          </w:tblCellMar>
        </w:tblPrEx>
        <w:trPr>
          <w:trHeight w:val="630" w:hRule="atLeast"/>
        </w:trPr>
        <w:tc>
          <w:tcPr>
            <w:tcW w:w="795" w:type="dxa"/>
            <w:tcBorders>
              <w:top w:val="single" w:color="auto" w:sz="4" w:space="0"/>
              <w:left w:val="single" w:color="auto" w:sz="4" w:space="0"/>
              <w:bottom w:val="single" w:color="auto" w:sz="4" w:space="0"/>
              <w:right w:val="single" w:color="auto" w:sz="4" w:space="0"/>
            </w:tcBorders>
            <w:noWrap/>
            <w:vAlign w:val="center"/>
          </w:tcPr>
          <w:p w14:paraId="044B707B">
            <w:pPr>
              <w:widowControl/>
              <w:jc w:val="center"/>
              <w:rPr>
                <w:rFonts w:hint="eastAsia" w:eastAsia="宋体"/>
                <w:lang w:val="en-US" w:eastAsia="zh-CN"/>
              </w:rPr>
            </w:pPr>
            <w:r>
              <w:rPr>
                <w:rFonts w:hint="eastAsia"/>
                <w:lang w:val="en-US" w:eastAsia="zh-CN"/>
              </w:rPr>
              <w:t>序号</w:t>
            </w:r>
          </w:p>
        </w:tc>
        <w:tc>
          <w:tcPr>
            <w:tcW w:w="2536" w:type="dxa"/>
            <w:tcBorders>
              <w:top w:val="single" w:color="auto" w:sz="4" w:space="0"/>
              <w:left w:val="nil"/>
              <w:bottom w:val="single" w:color="auto" w:sz="4" w:space="0"/>
              <w:right w:val="single" w:color="auto" w:sz="4" w:space="0"/>
            </w:tcBorders>
            <w:noWrap/>
            <w:vAlign w:val="center"/>
          </w:tcPr>
          <w:p w14:paraId="393C2434">
            <w:pPr>
              <w:widowControl/>
              <w:ind w:firstLine="420" w:firstLineChars="200"/>
              <w:jc w:val="both"/>
              <w:rPr>
                <w:rFonts w:hint="eastAsia"/>
              </w:rPr>
            </w:pPr>
            <w:r>
              <w:rPr>
                <w:rFonts w:hint="eastAsia"/>
              </w:rPr>
              <w:t>项目名称</w:t>
            </w:r>
          </w:p>
        </w:tc>
        <w:tc>
          <w:tcPr>
            <w:tcW w:w="1243" w:type="dxa"/>
            <w:tcBorders>
              <w:top w:val="single" w:color="auto" w:sz="4" w:space="0"/>
              <w:left w:val="nil"/>
              <w:bottom w:val="single" w:color="auto" w:sz="4" w:space="0"/>
              <w:right w:val="single" w:color="auto" w:sz="4" w:space="0"/>
            </w:tcBorders>
            <w:noWrap/>
            <w:vAlign w:val="center"/>
          </w:tcPr>
          <w:p w14:paraId="34BBEE42">
            <w:pPr>
              <w:widowControl/>
              <w:jc w:val="both"/>
              <w:rPr>
                <w:rFonts w:hint="eastAsia"/>
              </w:rPr>
            </w:pPr>
            <w:r>
              <w:rPr>
                <w:rFonts w:hint="eastAsia"/>
              </w:rPr>
              <w:t>规格要求</w:t>
            </w:r>
          </w:p>
        </w:tc>
        <w:tc>
          <w:tcPr>
            <w:tcW w:w="864" w:type="dxa"/>
            <w:tcBorders>
              <w:top w:val="single" w:color="auto" w:sz="4" w:space="0"/>
              <w:left w:val="nil"/>
              <w:bottom w:val="single" w:color="auto" w:sz="4" w:space="0"/>
              <w:right w:val="single" w:color="auto" w:sz="4" w:space="0"/>
            </w:tcBorders>
            <w:noWrap/>
            <w:vAlign w:val="center"/>
          </w:tcPr>
          <w:p w14:paraId="56E0DA87">
            <w:pPr>
              <w:widowControl/>
              <w:jc w:val="center"/>
              <w:rPr>
                <w:rFonts w:hint="eastAsia"/>
              </w:rPr>
            </w:pPr>
            <w:r>
              <w:rPr>
                <w:rFonts w:hint="eastAsia"/>
              </w:rPr>
              <w:t>单位</w:t>
            </w:r>
          </w:p>
        </w:tc>
        <w:tc>
          <w:tcPr>
            <w:tcW w:w="1606" w:type="dxa"/>
            <w:tcBorders>
              <w:top w:val="single" w:color="auto" w:sz="4" w:space="0"/>
              <w:left w:val="nil"/>
              <w:bottom w:val="single" w:color="auto" w:sz="4" w:space="0"/>
              <w:right w:val="single" w:color="auto" w:sz="4" w:space="0"/>
            </w:tcBorders>
            <w:noWrap w:val="0"/>
            <w:vAlign w:val="center"/>
          </w:tcPr>
          <w:p w14:paraId="560CE7B3">
            <w:pPr>
              <w:widowControl/>
              <w:ind w:firstLine="420" w:firstLineChars="200"/>
              <w:jc w:val="both"/>
              <w:rPr>
                <w:rFonts w:hint="eastAsia"/>
              </w:rPr>
            </w:pPr>
            <w:r>
              <w:rPr>
                <w:rFonts w:hint="eastAsia"/>
                <w:lang w:val="en-US" w:eastAsia="zh-CN"/>
              </w:rPr>
              <w:t>预算</w:t>
            </w:r>
            <w:r>
              <w:rPr>
                <w:rFonts w:hint="eastAsia"/>
              </w:rPr>
              <w:t>单价</w:t>
            </w:r>
          </w:p>
        </w:tc>
        <w:tc>
          <w:tcPr>
            <w:tcW w:w="2272" w:type="dxa"/>
            <w:tcBorders>
              <w:top w:val="single" w:color="auto" w:sz="4" w:space="0"/>
              <w:left w:val="nil"/>
              <w:bottom w:val="single" w:color="auto" w:sz="4" w:space="0"/>
              <w:right w:val="single" w:color="auto" w:sz="4" w:space="0"/>
            </w:tcBorders>
            <w:noWrap/>
            <w:vAlign w:val="center"/>
          </w:tcPr>
          <w:p w14:paraId="62665AFC">
            <w:pPr>
              <w:widowControl/>
              <w:ind w:firstLine="420" w:firstLineChars="200"/>
              <w:jc w:val="both"/>
              <w:rPr>
                <w:rFonts w:hint="eastAsia"/>
                <w:lang w:val="en-US" w:eastAsia="zh-CN"/>
              </w:rPr>
            </w:pPr>
            <w:r>
              <w:rPr>
                <w:rFonts w:hint="eastAsia"/>
                <w:lang w:val="en-US" w:eastAsia="zh-CN"/>
              </w:rPr>
              <w:t>备注</w:t>
            </w:r>
          </w:p>
        </w:tc>
      </w:tr>
      <w:tr w14:paraId="6B28A7E6">
        <w:tblPrEx>
          <w:tblCellMar>
            <w:top w:w="0" w:type="dxa"/>
            <w:left w:w="108" w:type="dxa"/>
            <w:bottom w:w="0" w:type="dxa"/>
            <w:right w:w="108" w:type="dxa"/>
          </w:tblCellMar>
        </w:tblPrEx>
        <w:trPr>
          <w:trHeight w:val="630" w:hRule="atLeast"/>
        </w:trPr>
        <w:tc>
          <w:tcPr>
            <w:tcW w:w="795" w:type="dxa"/>
            <w:tcBorders>
              <w:top w:val="nil"/>
              <w:left w:val="single" w:color="auto" w:sz="4" w:space="0"/>
              <w:bottom w:val="single" w:color="auto" w:sz="4" w:space="0"/>
              <w:right w:val="single" w:color="auto" w:sz="4" w:space="0"/>
            </w:tcBorders>
            <w:noWrap/>
            <w:vAlign w:val="center"/>
          </w:tcPr>
          <w:p w14:paraId="26C9A3EC">
            <w:pPr>
              <w:widowControl/>
              <w:jc w:val="center"/>
              <w:rPr>
                <w:rFonts w:hint="eastAsia"/>
              </w:rPr>
            </w:pPr>
            <w:r>
              <w:rPr>
                <w:rFonts w:hint="eastAsia"/>
              </w:rPr>
              <w:t>1</w:t>
            </w:r>
          </w:p>
        </w:tc>
        <w:tc>
          <w:tcPr>
            <w:tcW w:w="2536" w:type="dxa"/>
            <w:tcBorders>
              <w:top w:val="nil"/>
              <w:left w:val="nil"/>
              <w:bottom w:val="single" w:color="auto" w:sz="4" w:space="0"/>
              <w:right w:val="single" w:color="auto" w:sz="4" w:space="0"/>
            </w:tcBorders>
            <w:noWrap/>
            <w:vAlign w:val="center"/>
          </w:tcPr>
          <w:p w14:paraId="064764E1">
            <w:pPr>
              <w:widowControl/>
              <w:jc w:val="both"/>
              <w:rPr>
                <w:rFonts w:hint="eastAsia"/>
              </w:rPr>
            </w:pPr>
            <w:r>
              <w:rPr>
                <w:rFonts w:hint="eastAsia"/>
              </w:rPr>
              <w:t>零星信息点位新增安装（≤</w:t>
            </w:r>
            <w:r>
              <w:rPr>
                <w:rFonts w:hint="eastAsia"/>
                <w:lang w:val="en-US" w:eastAsia="zh-CN"/>
              </w:rPr>
              <w:t>15米</w:t>
            </w:r>
            <w:r>
              <w:rPr>
                <w:rFonts w:hint="eastAsia"/>
              </w:rPr>
              <w:t>）</w:t>
            </w:r>
          </w:p>
        </w:tc>
        <w:tc>
          <w:tcPr>
            <w:tcW w:w="1243" w:type="dxa"/>
            <w:tcBorders>
              <w:top w:val="nil"/>
              <w:left w:val="nil"/>
              <w:bottom w:val="single" w:color="auto" w:sz="4" w:space="0"/>
              <w:right w:val="single" w:color="auto" w:sz="4" w:space="0"/>
            </w:tcBorders>
            <w:noWrap/>
            <w:vAlign w:val="center"/>
          </w:tcPr>
          <w:p w14:paraId="3A852196">
            <w:pPr>
              <w:widowControl/>
              <w:ind w:firstLine="420" w:firstLineChars="200"/>
              <w:jc w:val="both"/>
              <w:rPr>
                <w:rFonts w:hint="eastAsia"/>
              </w:rPr>
            </w:pPr>
            <w:r>
              <w:rPr>
                <w:rFonts w:hint="eastAsia"/>
              </w:rPr>
              <w:t>六类</w:t>
            </w:r>
          </w:p>
        </w:tc>
        <w:tc>
          <w:tcPr>
            <w:tcW w:w="864" w:type="dxa"/>
            <w:tcBorders>
              <w:top w:val="nil"/>
              <w:left w:val="nil"/>
              <w:bottom w:val="single" w:color="auto" w:sz="4" w:space="0"/>
              <w:right w:val="single" w:color="auto" w:sz="4" w:space="0"/>
            </w:tcBorders>
            <w:noWrap/>
            <w:vAlign w:val="center"/>
          </w:tcPr>
          <w:p w14:paraId="3A4EE4CF">
            <w:pPr>
              <w:widowControl/>
              <w:jc w:val="center"/>
              <w:rPr>
                <w:rFonts w:hint="eastAsia"/>
              </w:rPr>
            </w:pPr>
            <w:r>
              <w:rPr>
                <w:rFonts w:hint="eastAsia"/>
              </w:rPr>
              <w:t>条</w:t>
            </w:r>
          </w:p>
        </w:tc>
        <w:tc>
          <w:tcPr>
            <w:tcW w:w="1606" w:type="dxa"/>
            <w:tcBorders>
              <w:top w:val="nil"/>
              <w:left w:val="nil"/>
              <w:bottom w:val="single" w:color="auto" w:sz="4" w:space="0"/>
              <w:right w:val="single" w:color="auto" w:sz="4" w:space="0"/>
            </w:tcBorders>
            <w:noWrap/>
            <w:vAlign w:val="center"/>
          </w:tcPr>
          <w:p w14:paraId="5771C8CA">
            <w:pPr>
              <w:widowControl/>
              <w:ind w:firstLine="420" w:firstLineChars="200"/>
              <w:jc w:val="both"/>
              <w:rPr>
                <w:rFonts w:hint="default"/>
                <w:lang w:val="en-US" w:eastAsia="zh-CN"/>
              </w:rPr>
            </w:pPr>
            <w:r>
              <w:rPr>
                <w:rFonts w:hint="eastAsia"/>
                <w:lang w:val="en-US" w:eastAsia="zh-CN"/>
              </w:rPr>
              <w:t>220元/条</w:t>
            </w:r>
          </w:p>
        </w:tc>
        <w:tc>
          <w:tcPr>
            <w:tcW w:w="2272" w:type="dxa"/>
            <w:tcBorders>
              <w:top w:val="nil"/>
              <w:left w:val="nil"/>
              <w:bottom w:val="single" w:color="auto" w:sz="4" w:space="0"/>
              <w:right w:val="single" w:color="auto" w:sz="4" w:space="0"/>
            </w:tcBorders>
            <w:noWrap/>
            <w:vAlign w:val="center"/>
          </w:tcPr>
          <w:p w14:paraId="153E36D6">
            <w:pPr>
              <w:widowControl/>
              <w:jc w:val="both"/>
              <w:rPr>
                <w:rFonts w:hint="default"/>
                <w:lang w:val="en-US" w:eastAsia="zh-CN"/>
              </w:rPr>
            </w:pPr>
            <w:r>
              <w:rPr>
                <w:rFonts w:hint="eastAsia"/>
                <w:lang w:val="en-US" w:eastAsia="zh-CN"/>
              </w:rPr>
              <w:t>包含六类网线、人工、辅材</w:t>
            </w:r>
          </w:p>
        </w:tc>
      </w:tr>
      <w:tr w14:paraId="3BDDC267">
        <w:tblPrEx>
          <w:tblCellMar>
            <w:top w:w="0" w:type="dxa"/>
            <w:left w:w="108" w:type="dxa"/>
            <w:bottom w:w="0" w:type="dxa"/>
            <w:right w:w="108" w:type="dxa"/>
          </w:tblCellMar>
        </w:tblPrEx>
        <w:trPr>
          <w:trHeight w:val="630" w:hRule="atLeast"/>
        </w:trPr>
        <w:tc>
          <w:tcPr>
            <w:tcW w:w="795" w:type="dxa"/>
            <w:tcBorders>
              <w:top w:val="nil"/>
              <w:left w:val="single" w:color="auto" w:sz="4" w:space="0"/>
              <w:bottom w:val="single" w:color="auto" w:sz="4" w:space="0"/>
              <w:right w:val="single" w:color="auto" w:sz="4" w:space="0"/>
            </w:tcBorders>
            <w:noWrap/>
            <w:vAlign w:val="center"/>
          </w:tcPr>
          <w:p w14:paraId="1DD56A76">
            <w:pPr>
              <w:widowControl/>
              <w:jc w:val="center"/>
              <w:rPr>
                <w:rFonts w:hint="eastAsia"/>
              </w:rPr>
            </w:pPr>
            <w:r>
              <w:rPr>
                <w:rFonts w:hint="eastAsia"/>
              </w:rPr>
              <w:t>2</w:t>
            </w:r>
          </w:p>
        </w:tc>
        <w:tc>
          <w:tcPr>
            <w:tcW w:w="2536" w:type="dxa"/>
            <w:tcBorders>
              <w:top w:val="nil"/>
              <w:left w:val="nil"/>
              <w:bottom w:val="single" w:color="auto" w:sz="4" w:space="0"/>
              <w:right w:val="single" w:color="auto" w:sz="4" w:space="0"/>
            </w:tcBorders>
            <w:noWrap/>
            <w:vAlign w:val="center"/>
          </w:tcPr>
          <w:p w14:paraId="2610097B">
            <w:pPr>
              <w:widowControl/>
              <w:jc w:val="both"/>
              <w:rPr>
                <w:rFonts w:hint="eastAsia"/>
              </w:rPr>
            </w:pPr>
            <w:r>
              <w:rPr>
                <w:rFonts w:hint="eastAsia"/>
              </w:rPr>
              <w:t>零星信息点位新增安装（</w:t>
            </w:r>
            <w:r>
              <w:rPr>
                <w:rFonts w:hint="eastAsia"/>
                <w:lang w:val="en-US" w:eastAsia="zh-CN"/>
              </w:rPr>
              <w:t>＞15米</w:t>
            </w:r>
            <w:r>
              <w:rPr>
                <w:rFonts w:hint="eastAsia"/>
              </w:rPr>
              <w:t>）</w:t>
            </w:r>
          </w:p>
        </w:tc>
        <w:tc>
          <w:tcPr>
            <w:tcW w:w="1243" w:type="dxa"/>
            <w:tcBorders>
              <w:top w:val="nil"/>
              <w:left w:val="nil"/>
              <w:bottom w:val="single" w:color="auto" w:sz="4" w:space="0"/>
              <w:right w:val="single" w:color="auto" w:sz="4" w:space="0"/>
            </w:tcBorders>
            <w:noWrap/>
            <w:vAlign w:val="center"/>
          </w:tcPr>
          <w:p w14:paraId="5726E09F">
            <w:pPr>
              <w:widowControl/>
              <w:ind w:firstLine="420" w:firstLineChars="200"/>
              <w:jc w:val="both"/>
              <w:rPr>
                <w:rFonts w:hint="eastAsia"/>
              </w:rPr>
            </w:pPr>
            <w:r>
              <w:rPr>
                <w:rFonts w:hint="eastAsia"/>
              </w:rPr>
              <w:t>六类</w:t>
            </w:r>
          </w:p>
        </w:tc>
        <w:tc>
          <w:tcPr>
            <w:tcW w:w="864" w:type="dxa"/>
            <w:tcBorders>
              <w:top w:val="nil"/>
              <w:left w:val="nil"/>
              <w:bottom w:val="single" w:color="auto" w:sz="4" w:space="0"/>
              <w:right w:val="single" w:color="auto" w:sz="4" w:space="0"/>
            </w:tcBorders>
            <w:noWrap/>
            <w:vAlign w:val="center"/>
          </w:tcPr>
          <w:p w14:paraId="4BFF19B1">
            <w:pPr>
              <w:widowControl/>
              <w:jc w:val="center"/>
              <w:rPr>
                <w:rFonts w:hint="eastAsia"/>
              </w:rPr>
            </w:pPr>
            <w:r>
              <w:rPr>
                <w:rFonts w:hint="eastAsia"/>
              </w:rPr>
              <w:t>条</w:t>
            </w:r>
          </w:p>
        </w:tc>
        <w:tc>
          <w:tcPr>
            <w:tcW w:w="1606" w:type="dxa"/>
            <w:tcBorders>
              <w:top w:val="nil"/>
              <w:left w:val="nil"/>
              <w:bottom w:val="single" w:color="auto" w:sz="4" w:space="0"/>
              <w:right w:val="single" w:color="auto" w:sz="4" w:space="0"/>
            </w:tcBorders>
            <w:noWrap/>
            <w:vAlign w:val="center"/>
          </w:tcPr>
          <w:p w14:paraId="709C829F">
            <w:pPr>
              <w:widowControl/>
              <w:ind w:firstLine="420" w:firstLineChars="200"/>
              <w:jc w:val="both"/>
              <w:rPr>
                <w:rFonts w:hint="default"/>
                <w:lang w:val="en-US" w:eastAsia="zh-CN"/>
              </w:rPr>
            </w:pPr>
            <w:r>
              <w:rPr>
                <w:rFonts w:hint="eastAsia"/>
                <w:lang w:val="en-US" w:eastAsia="zh-CN"/>
              </w:rPr>
              <w:t>400元/条</w:t>
            </w:r>
          </w:p>
        </w:tc>
        <w:tc>
          <w:tcPr>
            <w:tcW w:w="2272" w:type="dxa"/>
            <w:tcBorders>
              <w:top w:val="nil"/>
              <w:left w:val="nil"/>
              <w:bottom w:val="single" w:color="auto" w:sz="4" w:space="0"/>
              <w:right w:val="single" w:color="auto" w:sz="4" w:space="0"/>
            </w:tcBorders>
            <w:noWrap/>
            <w:vAlign w:val="center"/>
          </w:tcPr>
          <w:p w14:paraId="76E99241">
            <w:pPr>
              <w:widowControl/>
              <w:jc w:val="both"/>
              <w:rPr>
                <w:rFonts w:hint="eastAsia"/>
              </w:rPr>
            </w:pPr>
            <w:r>
              <w:rPr>
                <w:rFonts w:hint="eastAsia"/>
                <w:lang w:val="en-US" w:eastAsia="zh-CN"/>
              </w:rPr>
              <w:t>包含六类网线、人工、辅材</w:t>
            </w:r>
          </w:p>
        </w:tc>
      </w:tr>
      <w:tr w14:paraId="2CD8A739">
        <w:tblPrEx>
          <w:tblCellMar>
            <w:top w:w="0" w:type="dxa"/>
            <w:left w:w="108" w:type="dxa"/>
            <w:bottom w:w="0" w:type="dxa"/>
            <w:right w:w="108" w:type="dxa"/>
          </w:tblCellMar>
        </w:tblPrEx>
        <w:trPr>
          <w:trHeight w:val="825" w:hRule="atLeast"/>
        </w:trPr>
        <w:tc>
          <w:tcPr>
            <w:tcW w:w="795" w:type="dxa"/>
            <w:tcBorders>
              <w:top w:val="single" w:color="auto" w:sz="4" w:space="0"/>
              <w:left w:val="single" w:color="auto" w:sz="4" w:space="0"/>
              <w:bottom w:val="single" w:color="auto" w:sz="4" w:space="0"/>
              <w:right w:val="single" w:color="auto" w:sz="4" w:space="0"/>
            </w:tcBorders>
            <w:noWrap/>
            <w:vAlign w:val="center"/>
          </w:tcPr>
          <w:p w14:paraId="5BD7CE5F">
            <w:pPr>
              <w:widowControl/>
              <w:jc w:val="center"/>
              <w:rPr>
                <w:rFonts w:hint="eastAsia"/>
              </w:rPr>
            </w:pPr>
            <w:r>
              <w:rPr>
                <w:rFonts w:hint="eastAsia"/>
              </w:rPr>
              <w:t>3</w:t>
            </w:r>
          </w:p>
        </w:tc>
        <w:tc>
          <w:tcPr>
            <w:tcW w:w="2536" w:type="dxa"/>
            <w:tcBorders>
              <w:top w:val="single" w:color="auto" w:sz="4" w:space="0"/>
              <w:left w:val="single" w:color="auto" w:sz="4" w:space="0"/>
              <w:bottom w:val="single" w:color="auto" w:sz="4" w:space="0"/>
              <w:right w:val="single" w:color="auto" w:sz="4" w:space="0"/>
            </w:tcBorders>
            <w:noWrap/>
            <w:vAlign w:val="center"/>
          </w:tcPr>
          <w:p w14:paraId="52702743">
            <w:pPr>
              <w:widowControl/>
              <w:jc w:val="both"/>
              <w:rPr>
                <w:rFonts w:hint="eastAsia"/>
                <w:lang w:eastAsia="zh-CN"/>
              </w:rPr>
            </w:pPr>
            <w:r>
              <w:rPr>
                <w:rFonts w:hint="eastAsia"/>
              </w:rPr>
              <w:t>视频线、音频线安装</w:t>
            </w:r>
          </w:p>
        </w:tc>
        <w:tc>
          <w:tcPr>
            <w:tcW w:w="1243" w:type="dxa"/>
            <w:tcBorders>
              <w:top w:val="single" w:color="auto" w:sz="4" w:space="0"/>
              <w:left w:val="single" w:color="auto" w:sz="4" w:space="0"/>
              <w:bottom w:val="single" w:color="auto" w:sz="4" w:space="0"/>
              <w:right w:val="single" w:color="auto" w:sz="4" w:space="0"/>
            </w:tcBorders>
            <w:noWrap/>
            <w:vAlign w:val="center"/>
          </w:tcPr>
          <w:p w14:paraId="21361F6B">
            <w:pPr>
              <w:widowControl/>
              <w:jc w:val="both"/>
              <w:rPr>
                <w:rFonts w:hint="default"/>
                <w:lang w:val="en-US" w:eastAsia="zh-CN"/>
              </w:rPr>
            </w:pPr>
            <w:r>
              <w:rPr>
                <w:rFonts w:hint="eastAsia"/>
                <w:lang w:val="en-US" w:eastAsia="zh-CN"/>
              </w:rPr>
              <w:t>人工及辅材</w:t>
            </w:r>
          </w:p>
        </w:tc>
        <w:tc>
          <w:tcPr>
            <w:tcW w:w="864" w:type="dxa"/>
            <w:tcBorders>
              <w:top w:val="single" w:color="auto" w:sz="4" w:space="0"/>
              <w:left w:val="single" w:color="auto" w:sz="4" w:space="0"/>
              <w:bottom w:val="single" w:color="auto" w:sz="4" w:space="0"/>
              <w:right w:val="single" w:color="auto" w:sz="4" w:space="0"/>
            </w:tcBorders>
            <w:noWrap/>
            <w:vAlign w:val="center"/>
          </w:tcPr>
          <w:p w14:paraId="04C7F984">
            <w:pPr>
              <w:widowControl/>
              <w:jc w:val="center"/>
              <w:rPr>
                <w:rFonts w:hint="eastAsia"/>
              </w:rPr>
            </w:pPr>
            <w:r>
              <w:rPr>
                <w:rFonts w:hint="eastAsia"/>
              </w:rPr>
              <w:t>条</w:t>
            </w:r>
          </w:p>
        </w:tc>
        <w:tc>
          <w:tcPr>
            <w:tcW w:w="1606" w:type="dxa"/>
            <w:tcBorders>
              <w:top w:val="single" w:color="auto" w:sz="4" w:space="0"/>
              <w:left w:val="single" w:color="auto" w:sz="4" w:space="0"/>
              <w:bottom w:val="single" w:color="auto" w:sz="4" w:space="0"/>
              <w:right w:val="single" w:color="auto" w:sz="4" w:space="0"/>
            </w:tcBorders>
            <w:noWrap/>
            <w:vAlign w:val="center"/>
          </w:tcPr>
          <w:p w14:paraId="2F4C79EA">
            <w:pPr>
              <w:widowControl/>
              <w:jc w:val="both"/>
              <w:rPr>
                <w:rFonts w:hint="eastAsia"/>
                <w:lang w:val="en-US" w:eastAsia="zh-CN"/>
              </w:rPr>
            </w:pPr>
            <w:r>
              <w:rPr>
                <w:rFonts w:hint="eastAsia"/>
                <w:lang w:val="en-US" w:eastAsia="zh-CN"/>
              </w:rPr>
              <w:t>1.（≤15米）220元/条</w:t>
            </w:r>
          </w:p>
          <w:p w14:paraId="35B8C21D">
            <w:pPr>
              <w:widowControl/>
              <w:jc w:val="both"/>
              <w:rPr>
                <w:rFonts w:hint="default"/>
                <w:lang w:val="en-US" w:eastAsia="zh-CN"/>
              </w:rPr>
            </w:pPr>
            <w:r>
              <w:rPr>
                <w:rFonts w:hint="eastAsia"/>
                <w:lang w:val="en-US" w:eastAsia="zh-CN"/>
              </w:rPr>
              <w:t>2.（＞15米）400元/条</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0E28126F">
            <w:pPr>
              <w:widowControl/>
              <w:jc w:val="both"/>
              <w:rPr>
                <w:rFonts w:hint="default"/>
                <w:lang w:val="en-US" w:eastAsia="zh-CN"/>
              </w:rPr>
            </w:pPr>
            <w:r>
              <w:rPr>
                <w:rFonts w:hint="eastAsia"/>
                <w:lang w:val="en-US" w:eastAsia="zh-CN"/>
              </w:rPr>
              <w:t>包人工及辅材，不包视频线及音频线</w:t>
            </w:r>
          </w:p>
        </w:tc>
      </w:tr>
    </w:tbl>
    <w:p w14:paraId="23AAD3B6">
      <w:pPr>
        <w:pStyle w:val="2"/>
        <w:rPr>
          <w:rFonts w:hint="eastAsia"/>
        </w:rPr>
      </w:pPr>
    </w:p>
    <w:p w14:paraId="1F80D533">
      <w:pPr>
        <w:spacing w:line="360" w:lineRule="auto"/>
        <w:ind w:firstLine="560" w:firstLineChars="200"/>
        <w:jc w:val="left"/>
        <w:rPr>
          <w:rFonts w:hint="eastAsia" w:ascii="宋体" w:hAnsi="宋体" w:cs="Times New Roman"/>
          <w:sz w:val="28"/>
          <w:szCs w:val="32"/>
        </w:rPr>
      </w:pPr>
      <w:r>
        <w:rPr>
          <w:rFonts w:hint="eastAsia" w:ascii="宋体" w:hAnsi="宋体" w:cs="Times New Roman"/>
          <w:sz w:val="28"/>
          <w:szCs w:val="32"/>
        </w:rPr>
        <w:t>18、服务期内所有服务项目价格不再调整，中标服务商不得无故拖延服务，否则造成的一切损失及后果由中标服务商承担。</w:t>
      </w:r>
    </w:p>
    <w:p w14:paraId="4EA8E80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BD525EC">
      <w:pPr>
        <w:adjustRightInd w:val="0"/>
        <w:snapToGrid w:val="0"/>
        <w:spacing w:line="360" w:lineRule="auto"/>
        <w:jc w:val="left"/>
        <w:rPr>
          <w:rFonts w:ascii="仿宋_GB2312" w:hAnsi="仿宋_GB2312" w:eastAsia="仿宋_GB2312" w:cs="仿宋_GB2312"/>
          <w:b/>
          <w:bCs/>
          <w:snapToGrid w:val="0"/>
          <w:kern w:val="0"/>
          <w:sz w:val="28"/>
          <w:szCs w:val="32"/>
          <w:highlight w:val="cyan"/>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582002D5">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B6FDE0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01B3E860">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0962C1C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0AC74859">
      <w:pPr>
        <w:adjustRightInd w:val="0"/>
        <w:snapToGrid w:val="0"/>
        <w:spacing w:line="360" w:lineRule="auto"/>
        <w:jc w:val="center"/>
        <w:rPr>
          <w:rFonts w:ascii="宋体" w:hAnsi="宋体"/>
          <w:bCs/>
          <w:snapToGrid w:val="0"/>
          <w:kern w:val="0"/>
          <w:sz w:val="20"/>
          <w:szCs w:val="32"/>
        </w:rPr>
      </w:pPr>
    </w:p>
    <w:p w14:paraId="3CD737DA">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739CE343">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6F27EEAD">
      <w:pPr>
        <w:adjustRightInd w:val="0"/>
        <w:snapToGrid w:val="0"/>
        <w:spacing w:line="360" w:lineRule="auto"/>
        <w:rPr>
          <w:rFonts w:ascii="宋体" w:hAnsi="宋体"/>
          <w:b/>
          <w:bCs/>
          <w:snapToGrid w:val="0"/>
          <w:kern w:val="0"/>
          <w:sz w:val="28"/>
          <w:szCs w:val="32"/>
        </w:rPr>
      </w:pPr>
    </w:p>
    <w:p w14:paraId="6F53F4C2">
      <w:pPr>
        <w:adjustRightInd w:val="0"/>
        <w:snapToGrid w:val="0"/>
        <w:spacing w:line="360" w:lineRule="auto"/>
        <w:jc w:val="center"/>
      </w:pPr>
    </w:p>
    <w:p w14:paraId="4C9E9338">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4C0A0916">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7553B44F">
      <w:pPr>
        <w:adjustRightInd w:val="0"/>
        <w:snapToGrid w:val="0"/>
        <w:spacing w:line="360" w:lineRule="auto"/>
        <w:jc w:val="center"/>
        <w:rPr>
          <w:rFonts w:ascii="宋体" w:hAnsi="宋体"/>
          <w:sz w:val="20"/>
          <w:szCs w:val="20"/>
        </w:rPr>
      </w:pPr>
    </w:p>
    <w:p w14:paraId="2543C065">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6DE48975">
      <w:pPr>
        <w:spacing w:line="360" w:lineRule="auto"/>
        <w:ind w:firstLine="560" w:firstLineChars="200"/>
        <w:rPr>
          <w:rFonts w:ascii="宋体" w:hAnsi="宋体"/>
          <w:sz w:val="28"/>
          <w:szCs w:val="32"/>
        </w:rPr>
      </w:pPr>
      <w:r>
        <w:rPr>
          <w:rFonts w:hint="eastAsia" w:ascii="宋体" w:hAnsi="宋体"/>
          <w:sz w:val="28"/>
          <w:szCs w:val="32"/>
        </w:rPr>
        <w:t>特此证明。</w:t>
      </w:r>
    </w:p>
    <w:p w14:paraId="32EE96A2">
      <w:pPr>
        <w:spacing w:line="360" w:lineRule="auto"/>
        <w:ind w:firstLine="560" w:firstLineChars="200"/>
        <w:rPr>
          <w:rFonts w:ascii="宋体" w:hAnsi="宋体"/>
          <w:sz w:val="28"/>
          <w:szCs w:val="32"/>
        </w:rPr>
      </w:pPr>
    </w:p>
    <w:p w14:paraId="20AF7A45">
      <w:pPr>
        <w:spacing w:line="360" w:lineRule="auto"/>
        <w:ind w:firstLine="560" w:firstLineChars="200"/>
        <w:rPr>
          <w:rFonts w:ascii="宋体" w:hAnsi="宋体"/>
          <w:sz w:val="28"/>
          <w:szCs w:val="32"/>
        </w:rPr>
      </w:pPr>
    </w:p>
    <w:p w14:paraId="1B231245">
      <w:pPr>
        <w:spacing w:line="360" w:lineRule="auto"/>
        <w:ind w:firstLine="560" w:firstLineChars="200"/>
        <w:rPr>
          <w:rFonts w:ascii="宋体" w:hAnsi="宋体"/>
          <w:sz w:val="28"/>
          <w:szCs w:val="32"/>
        </w:rPr>
      </w:pPr>
    </w:p>
    <w:p w14:paraId="62CE8718">
      <w:pPr>
        <w:spacing w:line="360" w:lineRule="auto"/>
        <w:rPr>
          <w:rFonts w:ascii="宋体" w:hAnsi="宋体"/>
          <w:sz w:val="28"/>
          <w:szCs w:val="32"/>
        </w:rPr>
      </w:pPr>
    </w:p>
    <w:p w14:paraId="5C100B8D">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E2C4DFA">
      <w:pPr>
        <w:spacing w:line="360" w:lineRule="auto"/>
        <w:jc w:val="right"/>
        <w:rPr>
          <w:rFonts w:ascii="宋体" w:hAnsi="宋体"/>
          <w:sz w:val="28"/>
          <w:szCs w:val="32"/>
        </w:rPr>
      </w:pPr>
      <w:r>
        <w:rPr>
          <w:rFonts w:hint="eastAsia" w:ascii="宋体" w:hAnsi="宋体"/>
          <w:sz w:val="28"/>
          <w:szCs w:val="32"/>
        </w:rPr>
        <w:t>年月日</w:t>
      </w:r>
    </w:p>
    <w:p w14:paraId="73B3A92B">
      <w:pPr>
        <w:spacing w:line="360" w:lineRule="auto"/>
        <w:rPr>
          <w:rFonts w:ascii="宋体" w:hAnsi="宋体"/>
          <w:b/>
          <w:bCs/>
          <w:sz w:val="32"/>
          <w:szCs w:val="32"/>
        </w:rPr>
      </w:pPr>
    </w:p>
    <w:p w14:paraId="70AB30C3">
      <w:pPr>
        <w:spacing w:line="360" w:lineRule="auto"/>
        <w:rPr>
          <w:rFonts w:ascii="宋体" w:hAnsi="宋体"/>
          <w:b/>
          <w:bCs/>
          <w:sz w:val="32"/>
          <w:szCs w:val="32"/>
        </w:rPr>
      </w:pPr>
    </w:p>
    <w:p w14:paraId="33FB8FF1">
      <w:pPr>
        <w:spacing w:line="360" w:lineRule="auto"/>
        <w:rPr>
          <w:rFonts w:ascii="宋体" w:hAnsi="宋体"/>
          <w:b/>
          <w:bCs/>
          <w:sz w:val="32"/>
          <w:szCs w:val="32"/>
        </w:rPr>
      </w:pPr>
    </w:p>
    <w:p w14:paraId="36878926">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5822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56BF4460">
            <w:pPr>
              <w:spacing w:line="360" w:lineRule="auto"/>
              <w:jc w:val="center"/>
            </w:pPr>
            <w:r>
              <w:rPr>
                <w:rFonts w:hint="eastAsia"/>
              </w:rPr>
              <w:t>法定代表人</w:t>
            </w:r>
          </w:p>
          <w:p w14:paraId="54310882">
            <w:pPr>
              <w:spacing w:line="360" w:lineRule="auto"/>
              <w:jc w:val="center"/>
            </w:pPr>
            <w:r>
              <w:rPr>
                <w:rFonts w:hint="eastAsia"/>
              </w:rPr>
              <w:t>居民身份证复印件粘贴处</w:t>
            </w:r>
          </w:p>
          <w:p w14:paraId="4CB24A14">
            <w:pPr>
              <w:spacing w:line="360" w:lineRule="auto"/>
              <w:jc w:val="center"/>
            </w:pPr>
            <w:r>
              <w:rPr>
                <w:rFonts w:hint="eastAsia"/>
              </w:rPr>
              <w:t>（正面）</w:t>
            </w:r>
          </w:p>
          <w:p w14:paraId="142DC0AD">
            <w:pPr>
              <w:spacing w:line="360" w:lineRule="auto"/>
              <w:jc w:val="center"/>
              <w:rPr>
                <w:rFonts w:ascii="宋体" w:hAnsi="宋体"/>
                <w:b/>
                <w:bCs/>
                <w:sz w:val="28"/>
              </w:rPr>
            </w:pPr>
          </w:p>
        </w:tc>
        <w:tc>
          <w:tcPr>
            <w:tcW w:w="567" w:type="dxa"/>
            <w:tcBorders>
              <w:top w:val="nil"/>
              <w:bottom w:val="nil"/>
            </w:tcBorders>
          </w:tcPr>
          <w:p w14:paraId="5D6F2F72">
            <w:pPr>
              <w:spacing w:line="360" w:lineRule="auto"/>
              <w:rPr>
                <w:rFonts w:ascii="宋体" w:hAnsi="宋体"/>
                <w:b/>
                <w:bCs/>
                <w:sz w:val="28"/>
              </w:rPr>
            </w:pPr>
          </w:p>
        </w:tc>
        <w:tc>
          <w:tcPr>
            <w:tcW w:w="4706" w:type="dxa"/>
            <w:vAlign w:val="center"/>
          </w:tcPr>
          <w:p w14:paraId="76188CF3">
            <w:pPr>
              <w:spacing w:line="360" w:lineRule="auto"/>
              <w:jc w:val="center"/>
            </w:pPr>
            <w:r>
              <w:rPr>
                <w:rFonts w:hint="eastAsia"/>
              </w:rPr>
              <w:t>法定代表人</w:t>
            </w:r>
          </w:p>
          <w:p w14:paraId="73313BC4">
            <w:pPr>
              <w:spacing w:line="360" w:lineRule="auto"/>
              <w:jc w:val="center"/>
            </w:pPr>
            <w:r>
              <w:rPr>
                <w:rFonts w:hint="eastAsia"/>
              </w:rPr>
              <w:t>居民身份证复印件粘贴处</w:t>
            </w:r>
          </w:p>
          <w:p w14:paraId="02941C6B">
            <w:pPr>
              <w:spacing w:line="360" w:lineRule="auto"/>
              <w:jc w:val="center"/>
            </w:pPr>
            <w:r>
              <w:rPr>
                <w:rFonts w:hint="eastAsia"/>
              </w:rPr>
              <w:t>（反面）</w:t>
            </w:r>
          </w:p>
        </w:tc>
      </w:tr>
    </w:tbl>
    <w:p w14:paraId="151DC6ED">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40AA45A6">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715AB68">
      <w:pPr>
        <w:adjustRightInd w:val="0"/>
        <w:snapToGrid w:val="0"/>
        <w:spacing w:line="360" w:lineRule="auto"/>
        <w:jc w:val="center"/>
        <w:rPr>
          <w:rFonts w:ascii="宋体" w:hAnsi="宋体"/>
          <w:sz w:val="20"/>
        </w:rPr>
      </w:pPr>
    </w:p>
    <w:p w14:paraId="008E5D96">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BFC632A">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77BC71AA">
      <w:pPr>
        <w:spacing w:line="360" w:lineRule="auto"/>
        <w:ind w:firstLine="630"/>
      </w:pPr>
    </w:p>
    <w:p w14:paraId="18E5870C">
      <w:pPr>
        <w:adjustRightInd w:val="0"/>
        <w:snapToGrid w:val="0"/>
        <w:spacing w:line="360" w:lineRule="auto"/>
        <w:ind w:firstLine="629"/>
        <w:rPr>
          <w:b/>
          <w:bCs/>
          <w:sz w:val="28"/>
        </w:rPr>
      </w:pPr>
      <w:r>
        <w:rPr>
          <w:rFonts w:hint="eastAsia"/>
          <w:b/>
          <w:bCs/>
          <w:sz w:val="28"/>
        </w:rPr>
        <w:t>附授权代表情况：</w:t>
      </w:r>
    </w:p>
    <w:p w14:paraId="3A245882">
      <w:pPr>
        <w:adjustRightInd w:val="0"/>
        <w:snapToGrid w:val="0"/>
        <w:spacing w:line="360" w:lineRule="auto"/>
        <w:ind w:firstLine="629"/>
        <w:rPr>
          <w:sz w:val="28"/>
        </w:rPr>
      </w:pPr>
      <w:r>
        <w:rPr>
          <w:rFonts w:hint="eastAsia"/>
          <w:sz w:val="28"/>
        </w:rPr>
        <w:t>姓名：         性别：</w:t>
      </w:r>
    </w:p>
    <w:p w14:paraId="12A8CED7">
      <w:pPr>
        <w:adjustRightInd w:val="0"/>
        <w:snapToGrid w:val="0"/>
        <w:spacing w:line="360" w:lineRule="auto"/>
        <w:ind w:firstLine="629"/>
        <w:rPr>
          <w:sz w:val="28"/>
        </w:rPr>
      </w:pPr>
      <w:r>
        <w:rPr>
          <w:rFonts w:hint="eastAsia"/>
          <w:sz w:val="28"/>
        </w:rPr>
        <w:t>职务： 电话：</w:t>
      </w:r>
    </w:p>
    <w:p w14:paraId="490E5C00">
      <w:pPr>
        <w:adjustRightInd w:val="0"/>
        <w:snapToGrid w:val="0"/>
        <w:spacing w:line="360" w:lineRule="auto"/>
        <w:ind w:firstLine="629"/>
        <w:rPr>
          <w:sz w:val="28"/>
        </w:rPr>
      </w:pPr>
      <w:r>
        <w:rPr>
          <w:rFonts w:hint="eastAsia"/>
          <w:sz w:val="28"/>
        </w:rPr>
        <w:t>收件邮箱：</w:t>
      </w:r>
    </w:p>
    <w:p w14:paraId="160A58E1">
      <w:pPr>
        <w:adjustRightInd w:val="0"/>
        <w:snapToGrid w:val="0"/>
        <w:spacing w:line="360" w:lineRule="auto"/>
        <w:ind w:firstLine="629"/>
        <w:rPr>
          <w:sz w:val="28"/>
        </w:rPr>
      </w:pPr>
      <w:r>
        <w:rPr>
          <w:rFonts w:hint="eastAsia"/>
          <w:sz w:val="28"/>
        </w:rPr>
        <w:t>身份证号码：</w:t>
      </w:r>
    </w:p>
    <w:p w14:paraId="438289D0">
      <w:pPr>
        <w:adjustRightInd w:val="0"/>
        <w:snapToGrid w:val="0"/>
        <w:spacing w:line="360" w:lineRule="auto"/>
        <w:rPr>
          <w:sz w:val="28"/>
        </w:rPr>
      </w:pPr>
    </w:p>
    <w:p w14:paraId="4578CBE2">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6CCACF7D">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5B4D7DBF">
      <w:pPr>
        <w:spacing w:line="360" w:lineRule="auto"/>
        <w:ind w:firstLine="560"/>
        <w:jc w:val="right"/>
        <w:rPr>
          <w:rFonts w:ascii="宋体" w:hAnsi="宋体"/>
          <w:sz w:val="28"/>
          <w:szCs w:val="32"/>
        </w:rPr>
      </w:pPr>
      <w:r>
        <w:rPr>
          <w:rFonts w:hint="eastAsia" w:ascii="宋体" w:hAnsi="宋体"/>
          <w:sz w:val="28"/>
          <w:szCs w:val="32"/>
        </w:rPr>
        <w:t>年月日</w:t>
      </w:r>
    </w:p>
    <w:p w14:paraId="2C9C4061">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C2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7E83E68B">
            <w:pPr>
              <w:spacing w:line="360" w:lineRule="auto"/>
              <w:jc w:val="center"/>
            </w:pPr>
            <w:r>
              <w:rPr>
                <w:rFonts w:hint="eastAsia"/>
              </w:rPr>
              <w:t>被授权人（授权代表）</w:t>
            </w:r>
          </w:p>
          <w:p w14:paraId="239DDAE8">
            <w:pPr>
              <w:spacing w:line="360" w:lineRule="auto"/>
              <w:jc w:val="center"/>
            </w:pPr>
            <w:r>
              <w:rPr>
                <w:rFonts w:hint="eastAsia"/>
              </w:rPr>
              <w:t>居民身份证复印件粘贴处</w:t>
            </w:r>
          </w:p>
          <w:p w14:paraId="7016E461">
            <w:pPr>
              <w:spacing w:line="360" w:lineRule="auto"/>
              <w:jc w:val="center"/>
            </w:pPr>
            <w:r>
              <w:rPr>
                <w:rFonts w:hint="eastAsia"/>
              </w:rPr>
              <w:t>（正面）</w:t>
            </w:r>
          </w:p>
          <w:p w14:paraId="471C5D42">
            <w:pPr>
              <w:spacing w:line="360" w:lineRule="auto"/>
              <w:jc w:val="center"/>
              <w:rPr>
                <w:rFonts w:ascii="宋体" w:hAnsi="宋体"/>
                <w:b/>
                <w:bCs/>
                <w:sz w:val="28"/>
              </w:rPr>
            </w:pPr>
          </w:p>
        </w:tc>
        <w:tc>
          <w:tcPr>
            <w:tcW w:w="567" w:type="dxa"/>
            <w:tcBorders>
              <w:top w:val="nil"/>
              <w:bottom w:val="nil"/>
            </w:tcBorders>
          </w:tcPr>
          <w:p w14:paraId="513EC3A6">
            <w:pPr>
              <w:spacing w:line="360" w:lineRule="auto"/>
              <w:rPr>
                <w:rFonts w:ascii="宋体" w:hAnsi="宋体"/>
                <w:b/>
                <w:bCs/>
                <w:sz w:val="28"/>
              </w:rPr>
            </w:pPr>
          </w:p>
        </w:tc>
        <w:tc>
          <w:tcPr>
            <w:tcW w:w="4706" w:type="dxa"/>
            <w:vAlign w:val="center"/>
          </w:tcPr>
          <w:p w14:paraId="2AA339E2">
            <w:pPr>
              <w:spacing w:line="360" w:lineRule="auto"/>
              <w:jc w:val="center"/>
            </w:pPr>
            <w:r>
              <w:rPr>
                <w:rFonts w:hint="eastAsia"/>
              </w:rPr>
              <w:t>被授权人（授权代表）</w:t>
            </w:r>
          </w:p>
          <w:p w14:paraId="0B27975D">
            <w:pPr>
              <w:spacing w:line="360" w:lineRule="auto"/>
              <w:jc w:val="center"/>
            </w:pPr>
            <w:r>
              <w:rPr>
                <w:rFonts w:hint="eastAsia"/>
              </w:rPr>
              <w:t>居民身份证复印件粘贴处</w:t>
            </w:r>
          </w:p>
          <w:p w14:paraId="2BA85BF3">
            <w:pPr>
              <w:spacing w:line="360" w:lineRule="auto"/>
              <w:jc w:val="center"/>
            </w:pPr>
            <w:r>
              <w:rPr>
                <w:rFonts w:hint="eastAsia"/>
              </w:rPr>
              <w:t>（反面）</w:t>
            </w:r>
          </w:p>
        </w:tc>
      </w:tr>
    </w:tbl>
    <w:p w14:paraId="37195BC1">
      <w:pPr>
        <w:spacing w:line="360" w:lineRule="auto"/>
        <w:rPr>
          <w:rFonts w:ascii="宋体" w:hAnsi="宋体"/>
          <w:b/>
          <w:bCs/>
          <w:sz w:val="28"/>
        </w:rPr>
      </w:pPr>
    </w:p>
    <w:p w14:paraId="56491E84">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065DFBDF">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76028944">
      <w:pPr>
        <w:adjustRightInd w:val="0"/>
        <w:snapToGrid w:val="0"/>
        <w:spacing w:line="360" w:lineRule="auto"/>
        <w:jc w:val="center"/>
        <w:rPr>
          <w:rFonts w:ascii="宋体" w:hAnsi="宋体"/>
          <w:sz w:val="20"/>
        </w:rPr>
      </w:pPr>
    </w:p>
    <w:tbl>
      <w:tblPr>
        <w:tblStyle w:val="37"/>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013"/>
        <w:gridCol w:w="1645"/>
        <w:gridCol w:w="1643"/>
        <w:gridCol w:w="1893"/>
        <w:gridCol w:w="1649"/>
      </w:tblGrid>
      <w:tr w14:paraId="5D73BB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1" w:type="pct"/>
            <w:tcBorders>
              <w:top w:val="double" w:color="auto" w:sz="4" w:space="0"/>
              <w:bottom w:val="single" w:color="auto" w:sz="4" w:space="0"/>
            </w:tcBorders>
            <w:shd w:val="clear" w:color="auto" w:fill="FFFFFF"/>
            <w:vAlign w:val="center"/>
          </w:tcPr>
          <w:p w14:paraId="52674D0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571" w:type="pct"/>
            <w:tcBorders>
              <w:top w:val="double" w:color="auto" w:sz="4" w:space="0"/>
              <w:bottom w:val="single" w:color="auto" w:sz="4" w:space="0"/>
            </w:tcBorders>
            <w:shd w:val="clear" w:color="auto" w:fill="FFFFFF"/>
            <w:vAlign w:val="center"/>
          </w:tcPr>
          <w:p w14:paraId="1F3B6ED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929" w:type="pct"/>
            <w:tcBorders>
              <w:top w:val="double" w:color="auto" w:sz="4" w:space="0"/>
              <w:bottom w:val="single" w:color="auto" w:sz="4" w:space="0"/>
            </w:tcBorders>
            <w:shd w:val="clear" w:color="auto" w:fill="FFFFFF"/>
            <w:vAlign w:val="center"/>
          </w:tcPr>
          <w:p w14:paraId="7666A1DB">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928" w:type="pct"/>
            <w:tcBorders>
              <w:top w:val="double" w:color="auto" w:sz="4" w:space="0"/>
              <w:bottom w:val="single" w:color="auto" w:sz="4" w:space="0"/>
            </w:tcBorders>
            <w:shd w:val="clear" w:color="auto" w:fill="FFFFFF"/>
          </w:tcPr>
          <w:p w14:paraId="7B21735F">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1069" w:type="pct"/>
            <w:tcBorders>
              <w:top w:val="double" w:color="auto" w:sz="4" w:space="0"/>
              <w:bottom w:val="single" w:color="auto" w:sz="4" w:space="0"/>
            </w:tcBorders>
            <w:shd w:val="clear" w:color="auto" w:fill="FFFFFF"/>
          </w:tcPr>
          <w:p w14:paraId="35B1F2D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931" w:type="pct"/>
            <w:tcBorders>
              <w:top w:val="double" w:color="auto" w:sz="4" w:space="0"/>
              <w:bottom w:val="single" w:color="auto" w:sz="4" w:space="0"/>
            </w:tcBorders>
            <w:shd w:val="clear" w:color="auto" w:fill="FFFFFF"/>
          </w:tcPr>
          <w:p w14:paraId="12EA8FEB">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备注</w:t>
            </w:r>
          </w:p>
        </w:tc>
      </w:tr>
      <w:tr w14:paraId="13A51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1" w:type="pct"/>
            <w:tcBorders>
              <w:top w:val="single" w:color="auto" w:sz="4" w:space="0"/>
            </w:tcBorders>
            <w:vAlign w:val="center"/>
          </w:tcPr>
          <w:p w14:paraId="3BD79371">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571" w:type="pct"/>
            <w:tcBorders>
              <w:top w:val="single" w:color="auto" w:sz="4" w:space="0"/>
            </w:tcBorders>
            <w:vAlign w:val="center"/>
          </w:tcPr>
          <w:p w14:paraId="640A8FD4">
            <w:pPr>
              <w:adjustRightInd w:val="0"/>
              <w:snapToGrid w:val="0"/>
              <w:spacing w:line="360" w:lineRule="auto"/>
              <w:jc w:val="center"/>
              <w:rPr>
                <w:rFonts w:ascii="宋体" w:hAnsi="宋体"/>
                <w:bCs/>
                <w:snapToGrid w:val="0"/>
                <w:kern w:val="0"/>
                <w:sz w:val="24"/>
              </w:rPr>
            </w:pPr>
          </w:p>
        </w:tc>
        <w:tc>
          <w:tcPr>
            <w:tcW w:w="929" w:type="pct"/>
            <w:tcBorders>
              <w:top w:val="single" w:color="auto" w:sz="4" w:space="0"/>
            </w:tcBorders>
            <w:vAlign w:val="center"/>
          </w:tcPr>
          <w:p w14:paraId="275566CD">
            <w:pPr>
              <w:adjustRightInd w:val="0"/>
              <w:snapToGrid w:val="0"/>
              <w:spacing w:line="360" w:lineRule="auto"/>
              <w:jc w:val="center"/>
              <w:rPr>
                <w:rFonts w:ascii="宋体" w:hAnsi="宋体"/>
                <w:bCs/>
                <w:snapToGrid w:val="0"/>
                <w:kern w:val="0"/>
                <w:sz w:val="24"/>
              </w:rPr>
            </w:pPr>
          </w:p>
        </w:tc>
        <w:tc>
          <w:tcPr>
            <w:tcW w:w="928" w:type="pct"/>
            <w:tcBorders>
              <w:top w:val="single" w:color="auto" w:sz="4" w:space="0"/>
            </w:tcBorders>
          </w:tcPr>
          <w:p w14:paraId="40EC0D0C">
            <w:pPr>
              <w:adjustRightInd w:val="0"/>
              <w:snapToGrid w:val="0"/>
              <w:spacing w:line="360" w:lineRule="auto"/>
              <w:jc w:val="center"/>
              <w:rPr>
                <w:rFonts w:ascii="宋体" w:hAnsi="宋体"/>
                <w:bCs/>
                <w:snapToGrid w:val="0"/>
                <w:kern w:val="0"/>
                <w:sz w:val="24"/>
              </w:rPr>
            </w:pPr>
          </w:p>
        </w:tc>
        <w:tc>
          <w:tcPr>
            <w:tcW w:w="1069" w:type="pct"/>
            <w:tcBorders>
              <w:top w:val="single" w:color="auto" w:sz="4" w:space="0"/>
            </w:tcBorders>
          </w:tcPr>
          <w:p w14:paraId="7EF5BC71">
            <w:pPr>
              <w:adjustRightInd w:val="0"/>
              <w:snapToGrid w:val="0"/>
              <w:spacing w:line="360" w:lineRule="auto"/>
              <w:jc w:val="center"/>
              <w:rPr>
                <w:rFonts w:ascii="宋体" w:hAnsi="宋体"/>
                <w:bCs/>
                <w:snapToGrid w:val="0"/>
                <w:kern w:val="0"/>
                <w:sz w:val="24"/>
              </w:rPr>
            </w:pPr>
          </w:p>
        </w:tc>
        <w:tc>
          <w:tcPr>
            <w:tcW w:w="931" w:type="pct"/>
            <w:tcBorders>
              <w:top w:val="single" w:color="auto" w:sz="4" w:space="0"/>
            </w:tcBorders>
          </w:tcPr>
          <w:p w14:paraId="6DAA91F4">
            <w:pPr>
              <w:adjustRightInd w:val="0"/>
              <w:snapToGrid w:val="0"/>
              <w:spacing w:line="360" w:lineRule="auto"/>
              <w:jc w:val="center"/>
              <w:rPr>
                <w:rFonts w:ascii="宋体" w:hAnsi="宋体"/>
                <w:bCs/>
                <w:snapToGrid w:val="0"/>
                <w:kern w:val="0"/>
                <w:sz w:val="24"/>
              </w:rPr>
            </w:pPr>
          </w:p>
        </w:tc>
      </w:tr>
      <w:tr w14:paraId="45C96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1" w:type="pct"/>
            <w:vAlign w:val="center"/>
          </w:tcPr>
          <w:p w14:paraId="7679C4CB">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571" w:type="pct"/>
            <w:vAlign w:val="center"/>
          </w:tcPr>
          <w:p w14:paraId="179D4301">
            <w:pPr>
              <w:adjustRightInd w:val="0"/>
              <w:snapToGrid w:val="0"/>
              <w:spacing w:line="360" w:lineRule="auto"/>
              <w:jc w:val="center"/>
              <w:rPr>
                <w:rFonts w:ascii="宋体" w:hAnsi="宋体"/>
                <w:bCs/>
                <w:snapToGrid w:val="0"/>
                <w:kern w:val="0"/>
                <w:sz w:val="24"/>
              </w:rPr>
            </w:pPr>
          </w:p>
        </w:tc>
        <w:tc>
          <w:tcPr>
            <w:tcW w:w="929" w:type="pct"/>
            <w:vAlign w:val="center"/>
          </w:tcPr>
          <w:p w14:paraId="15B5979C">
            <w:pPr>
              <w:adjustRightInd w:val="0"/>
              <w:snapToGrid w:val="0"/>
              <w:spacing w:line="360" w:lineRule="auto"/>
              <w:jc w:val="center"/>
              <w:rPr>
                <w:rFonts w:ascii="宋体" w:hAnsi="宋体"/>
                <w:bCs/>
                <w:snapToGrid w:val="0"/>
                <w:kern w:val="0"/>
                <w:sz w:val="24"/>
              </w:rPr>
            </w:pPr>
          </w:p>
        </w:tc>
        <w:tc>
          <w:tcPr>
            <w:tcW w:w="928" w:type="pct"/>
          </w:tcPr>
          <w:p w14:paraId="22D104B6">
            <w:pPr>
              <w:adjustRightInd w:val="0"/>
              <w:snapToGrid w:val="0"/>
              <w:spacing w:line="360" w:lineRule="auto"/>
              <w:jc w:val="center"/>
              <w:rPr>
                <w:rFonts w:ascii="宋体" w:hAnsi="宋体"/>
                <w:bCs/>
                <w:snapToGrid w:val="0"/>
                <w:kern w:val="0"/>
                <w:sz w:val="24"/>
              </w:rPr>
            </w:pPr>
          </w:p>
        </w:tc>
        <w:tc>
          <w:tcPr>
            <w:tcW w:w="1069" w:type="pct"/>
          </w:tcPr>
          <w:p w14:paraId="63EDCF1B">
            <w:pPr>
              <w:adjustRightInd w:val="0"/>
              <w:snapToGrid w:val="0"/>
              <w:spacing w:line="360" w:lineRule="auto"/>
              <w:jc w:val="center"/>
              <w:rPr>
                <w:rFonts w:ascii="宋体" w:hAnsi="宋体"/>
                <w:bCs/>
                <w:snapToGrid w:val="0"/>
                <w:kern w:val="0"/>
                <w:sz w:val="24"/>
              </w:rPr>
            </w:pPr>
          </w:p>
        </w:tc>
        <w:tc>
          <w:tcPr>
            <w:tcW w:w="931" w:type="pct"/>
          </w:tcPr>
          <w:p w14:paraId="60FC1170">
            <w:pPr>
              <w:adjustRightInd w:val="0"/>
              <w:snapToGrid w:val="0"/>
              <w:spacing w:line="360" w:lineRule="auto"/>
              <w:jc w:val="center"/>
              <w:rPr>
                <w:rFonts w:ascii="宋体" w:hAnsi="宋体"/>
                <w:bCs/>
                <w:snapToGrid w:val="0"/>
                <w:kern w:val="0"/>
                <w:sz w:val="24"/>
              </w:rPr>
            </w:pPr>
          </w:p>
        </w:tc>
      </w:tr>
      <w:tr w14:paraId="0BDB5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71" w:type="pct"/>
            <w:tcBorders>
              <w:bottom w:val="single" w:color="auto" w:sz="4" w:space="0"/>
            </w:tcBorders>
            <w:vAlign w:val="center"/>
          </w:tcPr>
          <w:p w14:paraId="24EC08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571" w:type="pct"/>
            <w:tcBorders>
              <w:bottom w:val="single" w:color="auto" w:sz="4" w:space="0"/>
            </w:tcBorders>
            <w:vAlign w:val="center"/>
          </w:tcPr>
          <w:p w14:paraId="46BAB906">
            <w:pPr>
              <w:adjustRightInd w:val="0"/>
              <w:snapToGrid w:val="0"/>
              <w:spacing w:line="360" w:lineRule="auto"/>
              <w:jc w:val="center"/>
              <w:rPr>
                <w:rFonts w:ascii="宋体" w:hAnsi="宋体"/>
                <w:bCs/>
                <w:snapToGrid w:val="0"/>
                <w:kern w:val="0"/>
                <w:sz w:val="24"/>
              </w:rPr>
            </w:pPr>
          </w:p>
        </w:tc>
        <w:tc>
          <w:tcPr>
            <w:tcW w:w="929" w:type="pct"/>
            <w:vAlign w:val="center"/>
          </w:tcPr>
          <w:p w14:paraId="12F59A3E">
            <w:pPr>
              <w:adjustRightInd w:val="0"/>
              <w:snapToGrid w:val="0"/>
              <w:spacing w:line="360" w:lineRule="auto"/>
              <w:jc w:val="center"/>
              <w:rPr>
                <w:rFonts w:ascii="宋体" w:hAnsi="宋体"/>
                <w:bCs/>
                <w:snapToGrid w:val="0"/>
                <w:kern w:val="0"/>
                <w:sz w:val="24"/>
              </w:rPr>
            </w:pPr>
          </w:p>
        </w:tc>
        <w:tc>
          <w:tcPr>
            <w:tcW w:w="928" w:type="pct"/>
          </w:tcPr>
          <w:p w14:paraId="6FC91070">
            <w:pPr>
              <w:adjustRightInd w:val="0"/>
              <w:snapToGrid w:val="0"/>
              <w:spacing w:line="360" w:lineRule="auto"/>
              <w:jc w:val="center"/>
              <w:rPr>
                <w:rFonts w:ascii="宋体" w:hAnsi="宋体"/>
                <w:bCs/>
                <w:snapToGrid w:val="0"/>
                <w:kern w:val="0"/>
                <w:sz w:val="24"/>
              </w:rPr>
            </w:pPr>
          </w:p>
        </w:tc>
        <w:tc>
          <w:tcPr>
            <w:tcW w:w="1069" w:type="pct"/>
          </w:tcPr>
          <w:p w14:paraId="60964271">
            <w:pPr>
              <w:adjustRightInd w:val="0"/>
              <w:snapToGrid w:val="0"/>
              <w:spacing w:line="360" w:lineRule="auto"/>
              <w:jc w:val="center"/>
              <w:rPr>
                <w:rFonts w:ascii="宋体" w:hAnsi="宋体"/>
                <w:bCs/>
                <w:snapToGrid w:val="0"/>
                <w:kern w:val="0"/>
                <w:sz w:val="24"/>
              </w:rPr>
            </w:pPr>
          </w:p>
        </w:tc>
        <w:tc>
          <w:tcPr>
            <w:tcW w:w="931" w:type="pct"/>
          </w:tcPr>
          <w:p w14:paraId="1B8BFB7C">
            <w:pPr>
              <w:adjustRightInd w:val="0"/>
              <w:snapToGrid w:val="0"/>
              <w:spacing w:line="360" w:lineRule="auto"/>
              <w:jc w:val="center"/>
              <w:rPr>
                <w:rFonts w:ascii="宋体" w:hAnsi="宋体"/>
                <w:bCs/>
                <w:snapToGrid w:val="0"/>
                <w:kern w:val="0"/>
                <w:sz w:val="24"/>
              </w:rPr>
            </w:pPr>
          </w:p>
        </w:tc>
      </w:tr>
      <w:tr w14:paraId="4934E8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gridSpan w:val="2"/>
            <w:tcBorders>
              <w:top w:val="single" w:color="auto" w:sz="4" w:space="0"/>
              <w:bottom w:val="single" w:color="auto" w:sz="4" w:space="0"/>
            </w:tcBorders>
            <w:shd w:val="clear" w:color="auto" w:fill="FFFFFF"/>
            <w:vAlign w:val="center"/>
          </w:tcPr>
          <w:p w14:paraId="5F2F7D49">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857" w:type="pct"/>
            <w:gridSpan w:val="4"/>
            <w:tcBorders>
              <w:top w:val="single" w:color="auto" w:sz="4" w:space="0"/>
              <w:bottom w:val="single" w:color="auto" w:sz="4" w:space="0"/>
            </w:tcBorders>
            <w:vAlign w:val="center"/>
          </w:tcPr>
          <w:p w14:paraId="64AA5AC8">
            <w:pPr>
              <w:adjustRightInd w:val="0"/>
              <w:snapToGrid w:val="0"/>
              <w:spacing w:line="360" w:lineRule="auto"/>
              <w:jc w:val="center"/>
              <w:rPr>
                <w:rFonts w:ascii="宋体" w:hAnsi="宋体"/>
                <w:bCs/>
                <w:snapToGrid w:val="0"/>
                <w:kern w:val="0"/>
                <w:sz w:val="24"/>
              </w:rPr>
            </w:pPr>
          </w:p>
        </w:tc>
      </w:tr>
      <w:tr w14:paraId="3295F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gridSpan w:val="2"/>
            <w:tcBorders>
              <w:top w:val="single" w:color="auto" w:sz="4" w:space="0"/>
              <w:bottom w:val="double" w:color="auto" w:sz="4" w:space="0"/>
            </w:tcBorders>
            <w:shd w:val="clear" w:color="auto" w:fill="FFFFFF"/>
            <w:vAlign w:val="center"/>
          </w:tcPr>
          <w:p w14:paraId="78EDF75B">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857" w:type="pct"/>
            <w:gridSpan w:val="4"/>
            <w:tcBorders>
              <w:top w:val="single" w:color="auto" w:sz="4" w:space="0"/>
              <w:bottom w:val="double" w:color="auto" w:sz="4" w:space="0"/>
            </w:tcBorders>
            <w:vAlign w:val="center"/>
          </w:tcPr>
          <w:p w14:paraId="7B97E27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2B45E817">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0E0DFFED">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56F96A39">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3B5F3404">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3C9A42B1">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2E6EDD3">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5371AACF">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E777E2F">
      <w:pPr>
        <w:wordWrap w:val="0"/>
        <w:adjustRightInd w:val="0"/>
        <w:spacing w:line="360" w:lineRule="auto"/>
        <w:ind w:right="720"/>
        <w:rPr>
          <w:rFonts w:ascii="宋体" w:hAnsi="宋体"/>
          <w:szCs w:val="21"/>
        </w:rPr>
      </w:pPr>
    </w:p>
    <w:p w14:paraId="1C00BD8F">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2FB24C2E">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2115551">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23E60DA0">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16B88427">
      <w:pPr>
        <w:adjustRightInd w:val="0"/>
        <w:snapToGrid w:val="0"/>
        <w:spacing w:line="360" w:lineRule="auto"/>
        <w:ind w:firstLine="480"/>
        <w:rPr>
          <w:rFonts w:ascii="宋体" w:hAnsi="宋体"/>
          <w:bCs/>
          <w:snapToGrid w:val="0"/>
          <w:kern w:val="0"/>
          <w:sz w:val="24"/>
        </w:rPr>
      </w:pPr>
    </w:p>
    <w:p w14:paraId="52151BCC">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1AC824CF">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5752E07F">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040544FB">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583B7D6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1B730354">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3335586D">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51212B74">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0AB043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0018600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1F115A74">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3A74C253">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244B0C9D">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5CF1902B">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5C21A594">
      <w:pPr>
        <w:spacing w:line="360" w:lineRule="auto"/>
        <w:ind w:firstLine="480" w:firstLineChars="200"/>
        <w:rPr>
          <w:rFonts w:ascii="宋体" w:hAnsi="宋体"/>
          <w:bCs/>
          <w:snapToGrid w:val="0"/>
          <w:kern w:val="0"/>
          <w:sz w:val="24"/>
        </w:rPr>
      </w:pPr>
    </w:p>
    <w:p w14:paraId="52CCDE0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351DF24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2B975032">
      <w:pPr>
        <w:spacing w:line="360" w:lineRule="auto"/>
        <w:rPr>
          <w:rFonts w:ascii="宋体" w:hAnsi="宋体"/>
          <w:bCs/>
          <w:snapToGrid w:val="0"/>
          <w:kern w:val="0"/>
          <w:sz w:val="24"/>
        </w:rPr>
      </w:pPr>
    </w:p>
    <w:p w14:paraId="0C0EA7A0">
      <w:pPr>
        <w:spacing w:line="360" w:lineRule="auto"/>
        <w:ind w:firstLine="480" w:firstLineChars="200"/>
        <w:rPr>
          <w:rFonts w:ascii="宋体" w:hAnsi="宋体"/>
          <w:bCs/>
          <w:snapToGrid w:val="0"/>
          <w:kern w:val="0"/>
          <w:sz w:val="24"/>
        </w:rPr>
      </w:pPr>
    </w:p>
    <w:p w14:paraId="7E58F53D">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03F0423">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1CBB137D">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05CE">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D9375">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6D9375">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0A627ED">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34AF">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3DFD6832">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7288">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7FD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5531">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2537">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77D2">
    <w:pPr>
      <w:pStyle w:val="2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21AD">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7"/>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OGFlYzI1NDFiNmMyZTEzNDAwNjE1MmVmYWZhOTEifQ=="/>
    <w:docVar w:name="KSO_WPS_MARK_KEY" w:val="eb30cfb2-2fc4-43dd-bb78-c6974c6710d8"/>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61C"/>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DA0849"/>
    <w:rsid w:val="03EE4A9C"/>
    <w:rsid w:val="05C70D93"/>
    <w:rsid w:val="072347D7"/>
    <w:rsid w:val="08BC337C"/>
    <w:rsid w:val="092C38DF"/>
    <w:rsid w:val="09EE200C"/>
    <w:rsid w:val="0A014C73"/>
    <w:rsid w:val="0B5C2BF5"/>
    <w:rsid w:val="0D280723"/>
    <w:rsid w:val="1152407D"/>
    <w:rsid w:val="1181541B"/>
    <w:rsid w:val="122C190A"/>
    <w:rsid w:val="1452414A"/>
    <w:rsid w:val="147B03A7"/>
    <w:rsid w:val="154B4D60"/>
    <w:rsid w:val="160F0030"/>
    <w:rsid w:val="16443B86"/>
    <w:rsid w:val="167B7613"/>
    <w:rsid w:val="17F5757F"/>
    <w:rsid w:val="18D90AC3"/>
    <w:rsid w:val="1ACC0F02"/>
    <w:rsid w:val="1C887A8F"/>
    <w:rsid w:val="1F081154"/>
    <w:rsid w:val="21020A84"/>
    <w:rsid w:val="231F674B"/>
    <w:rsid w:val="239863D1"/>
    <w:rsid w:val="25254A0D"/>
    <w:rsid w:val="275E5359"/>
    <w:rsid w:val="27D41703"/>
    <w:rsid w:val="281F47F9"/>
    <w:rsid w:val="29EF1806"/>
    <w:rsid w:val="2D936DA1"/>
    <w:rsid w:val="2FB06326"/>
    <w:rsid w:val="2FC32F68"/>
    <w:rsid w:val="317D4289"/>
    <w:rsid w:val="31D7251E"/>
    <w:rsid w:val="31DC208A"/>
    <w:rsid w:val="337A729A"/>
    <w:rsid w:val="344B7F15"/>
    <w:rsid w:val="345C3DCA"/>
    <w:rsid w:val="36B424C7"/>
    <w:rsid w:val="38E97BDC"/>
    <w:rsid w:val="392678C4"/>
    <w:rsid w:val="3A127140"/>
    <w:rsid w:val="3E911746"/>
    <w:rsid w:val="3EA5765F"/>
    <w:rsid w:val="3F563A81"/>
    <w:rsid w:val="3FE25B2D"/>
    <w:rsid w:val="41055A99"/>
    <w:rsid w:val="41B31906"/>
    <w:rsid w:val="42303267"/>
    <w:rsid w:val="44000DE5"/>
    <w:rsid w:val="456914A4"/>
    <w:rsid w:val="45D4532C"/>
    <w:rsid w:val="46EE566A"/>
    <w:rsid w:val="47AE1D32"/>
    <w:rsid w:val="47FD66C6"/>
    <w:rsid w:val="48FC114A"/>
    <w:rsid w:val="4A2F6F19"/>
    <w:rsid w:val="4C5B2975"/>
    <w:rsid w:val="4DAC0334"/>
    <w:rsid w:val="4DAD005E"/>
    <w:rsid w:val="4E794F33"/>
    <w:rsid w:val="506200CF"/>
    <w:rsid w:val="53C4433B"/>
    <w:rsid w:val="545C11F4"/>
    <w:rsid w:val="552D703B"/>
    <w:rsid w:val="59B23993"/>
    <w:rsid w:val="59F45752"/>
    <w:rsid w:val="5A807519"/>
    <w:rsid w:val="5C2710F9"/>
    <w:rsid w:val="5E317FAE"/>
    <w:rsid w:val="5E711D46"/>
    <w:rsid w:val="5EDB6B4A"/>
    <w:rsid w:val="60D31618"/>
    <w:rsid w:val="616421C6"/>
    <w:rsid w:val="62CF609E"/>
    <w:rsid w:val="63F34413"/>
    <w:rsid w:val="643E547F"/>
    <w:rsid w:val="64E7316B"/>
    <w:rsid w:val="68F67A18"/>
    <w:rsid w:val="69FA35A8"/>
    <w:rsid w:val="6A995FA5"/>
    <w:rsid w:val="6D8E6A2F"/>
    <w:rsid w:val="6E0A7AC6"/>
    <w:rsid w:val="6EB20589"/>
    <w:rsid w:val="6ED628CC"/>
    <w:rsid w:val="6F371D0A"/>
    <w:rsid w:val="704E2D79"/>
    <w:rsid w:val="71DB49A1"/>
    <w:rsid w:val="74052F48"/>
    <w:rsid w:val="754C64CB"/>
    <w:rsid w:val="768C283D"/>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5">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6">
    <w:name w:val="heading 3"/>
    <w:basedOn w:val="1"/>
    <w:next w:val="1"/>
    <w:link w:val="46"/>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8">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52"/>
    <w:qFormat/>
    <w:uiPriority w:val="0"/>
    <w:rPr>
      <w:rFonts w:ascii="宋体" w:hAnsi="宋体"/>
      <w:b/>
      <w:szCs w:val="28"/>
    </w:rPr>
  </w:style>
  <w:style w:type="paragraph" w:styleId="9">
    <w:name w:val="toc 7"/>
    <w:basedOn w:val="1"/>
    <w:next w:val="1"/>
    <w:semiHidden/>
    <w:qFormat/>
    <w:uiPriority w:val="0"/>
    <w:pPr>
      <w:ind w:left="2520" w:leftChars="1200"/>
    </w:pPr>
  </w:style>
  <w:style w:type="paragraph" w:styleId="10">
    <w:name w:val="List Bullet 4"/>
    <w:basedOn w:val="1"/>
    <w:qFormat/>
    <w:uiPriority w:val="0"/>
    <w:pPr>
      <w:tabs>
        <w:tab w:val="left" w:pos="1620"/>
      </w:tabs>
    </w:pPr>
    <w:rPr>
      <w:szCs w:val="20"/>
    </w:rPr>
  </w:style>
  <w:style w:type="paragraph" w:styleId="11">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2">
    <w:name w:val="List Bullet"/>
    <w:basedOn w:val="1"/>
    <w:qFormat/>
    <w:uiPriority w:val="0"/>
    <w:pPr>
      <w:tabs>
        <w:tab w:val="left" w:pos="360"/>
      </w:tabs>
      <w:ind w:left="360"/>
    </w:pPr>
    <w:rPr>
      <w:szCs w:val="20"/>
    </w:rPr>
  </w:style>
  <w:style w:type="paragraph" w:styleId="13">
    <w:name w:val="Document Map"/>
    <w:basedOn w:val="1"/>
    <w:link w:val="45"/>
    <w:qFormat/>
    <w:uiPriority w:val="0"/>
    <w:pPr>
      <w:shd w:val="clear" w:color="auto" w:fill="000080"/>
    </w:pPr>
  </w:style>
  <w:style w:type="paragraph" w:styleId="14">
    <w:name w:val="annotation text"/>
    <w:basedOn w:val="1"/>
    <w:link w:val="68"/>
    <w:qFormat/>
    <w:uiPriority w:val="99"/>
    <w:pPr>
      <w:jc w:val="left"/>
    </w:pPr>
  </w:style>
  <w:style w:type="paragraph" w:styleId="15">
    <w:name w:val="Body Text 3"/>
    <w:basedOn w:val="1"/>
    <w:link w:val="67"/>
    <w:qFormat/>
    <w:uiPriority w:val="0"/>
    <w:pPr>
      <w:spacing w:after="120"/>
    </w:pPr>
    <w:rPr>
      <w:sz w:val="16"/>
      <w:szCs w:val="16"/>
    </w:rPr>
  </w:style>
  <w:style w:type="paragraph" w:styleId="16">
    <w:name w:val="Body Text Indent"/>
    <w:basedOn w:val="1"/>
    <w:qFormat/>
    <w:uiPriority w:val="0"/>
    <w:pPr>
      <w:ind w:firstLine="540"/>
    </w:pPr>
    <w:rPr>
      <w:sz w:val="28"/>
      <w:szCs w:val="20"/>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4"/>
    <w:next w:val="14"/>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3"/>
    <w:qFormat/>
    <w:uiPriority w:val="0"/>
    <w:rPr>
      <w:kern w:val="2"/>
      <w:sz w:val="21"/>
      <w:szCs w:val="24"/>
      <w:shd w:val="clear" w:color="auto" w:fill="000080"/>
    </w:rPr>
  </w:style>
  <w:style w:type="character" w:customStyle="1" w:styleId="46">
    <w:name w:val="标题 3 Char"/>
    <w:link w:val="6"/>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3"/>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5"/>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7"/>
    <w:qFormat/>
    <w:uiPriority w:val="9"/>
    <w:rPr>
      <w:rFonts w:ascii="华文中宋" w:hAnsi="华文中宋" w:eastAsia="华文中宋"/>
      <w:b/>
      <w:bCs/>
      <w:kern w:val="2"/>
      <w:sz w:val="28"/>
    </w:rPr>
  </w:style>
  <w:style w:type="character" w:customStyle="1" w:styleId="57">
    <w:name w:val="正文缩进 Char"/>
    <w:link w:val="11"/>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5"/>
    <w:qFormat/>
    <w:uiPriority w:val="0"/>
    <w:rPr>
      <w:kern w:val="2"/>
      <w:sz w:val="16"/>
      <w:szCs w:val="16"/>
    </w:rPr>
  </w:style>
  <w:style w:type="character" w:customStyle="1" w:styleId="68">
    <w:name w:val="批注文字 Char"/>
    <w:link w:val="14"/>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8"/>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4100</Words>
  <Characters>4260</Characters>
  <Lines>19</Lines>
  <Paragraphs>5</Paragraphs>
  <TotalTime>0</TotalTime>
  <ScaleCrop>false</ScaleCrop>
  <LinksUpToDate>false</LinksUpToDate>
  <CharactersWithSpaces>4629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2025-09-29T01:29:08Z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03820BA8C68E44D586C962692D2116F0_13</vt:lpwstr>
  </property>
  <property fmtid="{D5CDD505-2E9C-101B-9397-08002B2CF9AE}" pid="4" name="KSOTemplateDocerSaveRecord">
    <vt:lpwstr>eyJoZGlkIjoiZWE0YmE0ZTJkNjRmZDdiYmI5ZGYyMjM5MGM1Y2IwYjgiLCJ1c2VySWQiOiI0NTU2MzE3MDMifQ==</vt:lpwstr>
  </property>
</Properties>
</file>