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firstLine="1285" w:firstLineChars="4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default" w:ascii="宋体" w:hAnsi="宋体"/>
          <w:b/>
          <w:bCs/>
          <w:sz w:val="32"/>
          <w:szCs w:val="32"/>
          <w:highlight w:val="none"/>
          <w:u w:val="single"/>
        </w:rPr>
        <w:t>深圳市南山区医疗</w:t>
      </w:r>
      <w:r>
        <w:rPr>
          <w:rFonts w:hint="eastAsia" w:ascii="宋体" w:hAnsi="宋体"/>
          <w:b/>
          <w:bCs/>
          <w:sz w:val="32"/>
          <w:szCs w:val="32"/>
          <w:u w:val="single"/>
          <w:lang w:eastAsia="zh-CN"/>
        </w:rPr>
        <w:t>集团区域社康</w:t>
      </w:r>
      <w:r>
        <w:rPr>
          <w:rFonts w:hint="default" w:ascii="宋体" w:hAnsi="宋体"/>
          <w:b/>
          <w:bCs/>
          <w:sz w:val="32"/>
          <w:szCs w:val="32"/>
          <w:u w:val="single"/>
          <w:lang w:eastAsia="zh-CN"/>
        </w:rPr>
        <w:t>中心</w:t>
      </w:r>
      <w:r>
        <w:rPr>
          <w:rFonts w:hint="eastAsia" w:ascii="宋体" w:hAnsi="宋体"/>
          <w:b/>
          <w:bCs/>
          <w:sz w:val="32"/>
          <w:szCs w:val="32"/>
          <w:u w:val="single"/>
          <w:lang w:eastAsia="zh-CN"/>
        </w:rPr>
        <w:t>审计</w:t>
      </w:r>
      <w:r>
        <w:rPr>
          <w:rFonts w:hint="eastAsia" w:ascii="宋体" w:hAnsi="宋体"/>
          <w:b/>
          <w:bCs/>
          <w:sz w:val="32"/>
          <w:szCs w:val="32"/>
          <w:u w:val="single"/>
          <w:lang w:val="en-US" w:eastAsia="zh-CN"/>
        </w:rPr>
        <w:t>项目</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6" w:name="_GoBack"/>
      <w:bookmarkEnd w:id="6"/>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2EEAE65C">
      <w:pPr>
        <w:keepNext w:val="0"/>
        <w:keepLines w:val="0"/>
        <w:pageBreakBefore w:val="0"/>
        <w:kinsoku/>
        <w:wordWrap/>
        <w:overflowPunct/>
        <w:topLinePunct w:val="0"/>
        <w:autoSpaceDE/>
        <w:autoSpaceDN/>
        <w:bidi w:val="0"/>
        <w:spacing w:line="560" w:lineRule="exact"/>
        <w:ind w:firstLine="562" w:firstLineChars="200"/>
        <w:jc w:val="both"/>
        <w:textAlignment w:val="auto"/>
        <w:rPr>
          <w:rFonts w:hint="eastAsia" w:ascii="方正仿宋_GB2312" w:hAnsi="方正仿宋_GB2312" w:eastAsia="方正仿宋_GB2312" w:cs="方正仿宋_GB2312"/>
          <w:b/>
          <w:bCs/>
          <w:snapToGrid w:val="0"/>
          <w:kern w:val="0"/>
          <w:sz w:val="28"/>
          <w:szCs w:val="28"/>
          <w:highlight w:val="cyan"/>
        </w:rPr>
      </w:pPr>
      <w:r>
        <w:rPr>
          <w:rFonts w:hint="eastAsia" w:ascii="方正仿宋_GB2312" w:hAnsi="方正仿宋_GB2312" w:eastAsia="方正仿宋_GB2312" w:cs="方正仿宋_GB2312"/>
          <w:b/>
          <w:bCs/>
          <w:snapToGrid w:val="0"/>
          <w:kern w:val="0"/>
          <w:sz w:val="28"/>
          <w:szCs w:val="28"/>
          <w:lang w:val="en-US" w:eastAsia="zh-CN"/>
        </w:rPr>
        <w:t>一</w:t>
      </w:r>
      <w:r>
        <w:rPr>
          <w:rFonts w:hint="eastAsia" w:ascii="方正仿宋_GB2312" w:hAnsi="方正仿宋_GB2312" w:eastAsia="方正仿宋_GB2312" w:cs="方正仿宋_GB2312"/>
          <w:b/>
          <w:bCs/>
          <w:snapToGrid w:val="0"/>
          <w:kern w:val="0"/>
          <w:sz w:val="28"/>
          <w:szCs w:val="28"/>
        </w:rPr>
        <w:t>、项目需求</w:t>
      </w:r>
    </w:p>
    <w:p w14:paraId="40110116">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eastAsia="zh-CN" w:bidi="ar-SA"/>
        </w:rPr>
      </w:pPr>
      <w:r>
        <w:rPr>
          <w:rFonts w:hint="eastAsia" w:ascii="方正仿宋_GB2312" w:hAnsi="方正仿宋_GB2312" w:eastAsia="方正仿宋_GB2312" w:cs="方正仿宋_GB2312"/>
          <w:kern w:val="2"/>
          <w:sz w:val="28"/>
          <w:szCs w:val="28"/>
          <w:highlight w:val="none"/>
          <w:lang w:val="en-US" w:eastAsia="zh-CN" w:bidi="ar-SA"/>
        </w:rPr>
        <w:t>项目背景：</w:t>
      </w:r>
      <w:bookmarkStart w:id="4" w:name="OLE_LINK1"/>
      <w:r>
        <w:rPr>
          <w:rFonts w:hint="eastAsia" w:ascii="方正仿宋_GB2312" w:hAnsi="方正仿宋_GB2312" w:eastAsia="方正仿宋_GB2312" w:cs="方正仿宋_GB2312"/>
          <w:kern w:val="2"/>
          <w:sz w:val="28"/>
          <w:szCs w:val="28"/>
          <w:highlight w:val="none"/>
          <w:lang w:val="en-US" w:eastAsia="zh-CN" w:bidi="ar-SA"/>
        </w:rPr>
        <w:t>为积极落实“健康中国”战略及基层医疗</w:t>
      </w:r>
      <w:r>
        <w:rPr>
          <w:rFonts w:hint="eastAsia" w:ascii="方正仿宋_GB2312" w:hAnsi="方正仿宋_GB2312" w:eastAsia="方正仿宋_GB2312" w:cs="方正仿宋_GB2312"/>
          <w:kern w:val="2"/>
          <w:sz w:val="28"/>
          <w:szCs w:val="28"/>
          <w:highlight w:val="none"/>
          <w:lang w:eastAsia="zh-CN" w:bidi="ar-SA"/>
        </w:rPr>
        <w:t>卫生机构精细化管理</w:t>
      </w:r>
      <w:r>
        <w:rPr>
          <w:rFonts w:hint="eastAsia" w:ascii="方正仿宋_GB2312" w:hAnsi="方正仿宋_GB2312" w:eastAsia="方正仿宋_GB2312" w:cs="方正仿宋_GB2312"/>
          <w:kern w:val="2"/>
          <w:sz w:val="28"/>
          <w:szCs w:val="28"/>
          <w:highlight w:val="none"/>
          <w:lang w:val="en-US" w:eastAsia="zh-CN" w:bidi="ar-SA"/>
        </w:rPr>
        <w:t>，规范</w:t>
      </w:r>
      <w:r>
        <w:rPr>
          <w:rFonts w:hint="eastAsia" w:ascii="方正仿宋_GB2312" w:hAnsi="方正仿宋_GB2312" w:eastAsia="方正仿宋_GB2312" w:cs="方正仿宋_GB2312"/>
          <w:kern w:val="2"/>
          <w:sz w:val="28"/>
          <w:szCs w:val="28"/>
          <w:highlight w:val="none"/>
          <w:lang w:eastAsia="zh-CN" w:bidi="ar-SA"/>
        </w:rPr>
        <w:t>深圳市</w:t>
      </w:r>
      <w:r>
        <w:rPr>
          <w:rFonts w:hint="eastAsia" w:ascii="方正仿宋_GB2312" w:hAnsi="方正仿宋_GB2312" w:eastAsia="方正仿宋_GB2312" w:cs="方正仿宋_GB2312"/>
          <w:kern w:val="2"/>
          <w:sz w:val="28"/>
          <w:szCs w:val="28"/>
          <w:highlight w:val="none"/>
          <w:lang w:val="en-US" w:eastAsia="zh-CN" w:bidi="ar-SA"/>
        </w:rPr>
        <w:t>南山区医疗集团总部峰景、新围、赤湾、深圳湾、田厦、龙海家园、大冲社康中心财务收支、重大决策落实、内部控制决策、设备耗材管理、绩效分配等工作，将开展对上述社康</w:t>
      </w:r>
      <w:r>
        <w:rPr>
          <w:rFonts w:hint="eastAsia" w:ascii="方正仿宋_GB2312" w:hAnsi="方正仿宋_GB2312" w:eastAsia="方正仿宋_GB2312" w:cs="方正仿宋_GB2312"/>
          <w:kern w:val="2"/>
          <w:sz w:val="28"/>
          <w:szCs w:val="28"/>
          <w:highlight w:val="none"/>
          <w:lang w:eastAsia="zh-CN" w:bidi="ar-SA"/>
        </w:rPr>
        <w:t>中心</w:t>
      </w:r>
      <w:r>
        <w:rPr>
          <w:rFonts w:hint="eastAsia" w:ascii="方正仿宋_GB2312" w:hAnsi="方正仿宋_GB2312" w:eastAsia="方正仿宋_GB2312" w:cs="方正仿宋_GB2312"/>
          <w:kern w:val="2"/>
          <w:sz w:val="28"/>
          <w:szCs w:val="28"/>
          <w:highlight w:val="none"/>
          <w:lang w:val="en-US" w:eastAsia="zh-CN" w:bidi="ar-SA"/>
        </w:rPr>
        <w:t>的审计</w:t>
      </w:r>
      <w:bookmarkEnd w:id="4"/>
      <w:r>
        <w:rPr>
          <w:rFonts w:hint="eastAsia" w:ascii="方正仿宋_GB2312" w:hAnsi="方正仿宋_GB2312" w:eastAsia="方正仿宋_GB2312" w:cs="方正仿宋_GB2312"/>
          <w:kern w:val="2"/>
          <w:sz w:val="28"/>
          <w:szCs w:val="28"/>
          <w:highlight w:val="none"/>
          <w:lang w:eastAsia="zh-CN" w:bidi="ar-SA"/>
        </w:rPr>
        <w:t>。</w:t>
      </w:r>
    </w:p>
    <w:p w14:paraId="34E73B41">
      <w:pPr>
        <w:keepNext w:val="0"/>
        <w:keepLines w:val="0"/>
        <w:pageBreakBefore w:val="0"/>
        <w:widowControl/>
        <w:kinsoku/>
        <w:wordWrap/>
        <w:overflowPunct/>
        <w:topLinePunct w:val="0"/>
        <w:autoSpaceDE/>
        <w:autoSpaceDN/>
        <w:bidi w:val="0"/>
        <w:spacing w:line="560" w:lineRule="exact"/>
        <w:ind w:firstLine="562" w:firstLineChars="200"/>
        <w:jc w:val="left"/>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二、</w:t>
      </w:r>
      <w:r>
        <w:rPr>
          <w:rFonts w:hint="eastAsia" w:ascii="方正仿宋_GB2312" w:hAnsi="方正仿宋_GB2312" w:eastAsia="方正仿宋_GB2312" w:cs="方正仿宋_GB2312"/>
          <w:b/>
          <w:bCs/>
          <w:sz w:val="28"/>
          <w:szCs w:val="28"/>
        </w:rPr>
        <w:t>具体参数要求/服务要求：</w:t>
      </w:r>
    </w:p>
    <w:p w14:paraId="38CD8A8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（一）业务范围：</w:t>
      </w:r>
      <w:r>
        <w:rPr>
          <w:rFonts w:hint="eastAsia" w:ascii="方正仿宋_GB2312" w:hAnsi="方正仿宋_GB2312" w:eastAsia="方正仿宋_GB2312" w:cs="方正仿宋_GB2312"/>
          <w:kern w:val="2"/>
          <w:sz w:val="28"/>
          <w:szCs w:val="28"/>
          <w:highlight w:val="none"/>
          <w:lang w:eastAsia="zh-CN" w:bidi="ar-SA"/>
        </w:rPr>
        <w:t>深圳市</w:t>
      </w:r>
      <w:r>
        <w:rPr>
          <w:rFonts w:hint="eastAsia" w:ascii="方正仿宋_GB2312" w:hAnsi="方正仿宋_GB2312" w:eastAsia="方正仿宋_GB2312" w:cs="方正仿宋_GB2312"/>
          <w:kern w:val="2"/>
          <w:sz w:val="28"/>
          <w:szCs w:val="28"/>
          <w:highlight w:val="none"/>
          <w:lang w:val="en-US" w:eastAsia="zh-CN" w:bidi="ar-SA"/>
        </w:rPr>
        <w:t>南山区医疗集团总部峰景、新围、赤湾、深圳湾、田厦、龙海家园、大冲社康等7个社康中心。</w:t>
      </w:r>
    </w:p>
    <w:p w14:paraId="4EE9D5B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二）项目预算及报价：项目金额最高价为人民币4.9万元（含税）；本项目以签订合同的形式委托服务，项目服务费用包含服务机构人员工资、奖金及其他福利及实施项目过程中发生的全部差旅费用（含交通费、食宿费及税金）；报价按照给定区间进行报价，报价超出限定报价区间视为无效报价。</w:t>
      </w:r>
    </w:p>
    <w:p w14:paraId="20B1CDAA">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（三）</w:t>
      </w:r>
      <w:r>
        <w:rPr>
          <w:rFonts w:hint="eastAsia" w:ascii="方正仿宋_GB2312" w:hAnsi="方正仿宋_GB2312" w:eastAsia="方正仿宋_GB2312" w:cs="方正仿宋_GB2312"/>
          <w:kern w:val="2"/>
          <w:sz w:val="28"/>
          <w:szCs w:val="28"/>
          <w:lang w:val="en-US" w:eastAsia="zh-CN" w:bidi="ar-SA"/>
        </w:rPr>
        <w:t>具体工作内容</w:t>
      </w:r>
    </w:p>
    <w:p w14:paraId="1F261E9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1.财务收支情况。重点审查社康中心2025年财务收支的真实性与合规性。</w:t>
      </w:r>
    </w:p>
    <w:p w14:paraId="4DA550E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2.重大决策落实情况。主要审查2025年</w:t>
      </w:r>
      <w:r>
        <w:rPr>
          <w:rFonts w:hint="eastAsia" w:ascii="方正仿宋_GB2312" w:hAnsi="方正仿宋_GB2312" w:eastAsia="方正仿宋_GB2312" w:cs="方正仿宋_GB2312"/>
          <w:kern w:val="2"/>
          <w:sz w:val="28"/>
          <w:szCs w:val="28"/>
          <w:highlight w:val="none"/>
          <w:lang w:eastAsia="zh-CN" w:bidi="ar-SA"/>
        </w:rPr>
        <w:t>深圳市南山区医疗</w:t>
      </w:r>
      <w:r>
        <w:rPr>
          <w:rFonts w:hint="eastAsia" w:ascii="方正仿宋_GB2312" w:hAnsi="方正仿宋_GB2312" w:eastAsia="方正仿宋_GB2312" w:cs="方正仿宋_GB2312"/>
          <w:kern w:val="2"/>
          <w:sz w:val="28"/>
          <w:szCs w:val="28"/>
          <w:highlight w:val="none"/>
          <w:lang w:val="en-US" w:eastAsia="zh-CN" w:bidi="ar-SA"/>
        </w:rPr>
        <w:t>集团总部决策部署在社康中心的落地情况，如家庭医生、基本公卫、中医药服务等。</w:t>
      </w:r>
    </w:p>
    <w:p w14:paraId="4C0632C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3.内部控制决策情况。主要审查2025年社康中心层面的重大经济决策程序及内部管理制度的建立与执行。</w:t>
      </w:r>
    </w:p>
    <w:p w14:paraId="487D5D0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4.设备耗材管理情况。重点审查2025年社康中心医疗设备和医用耗材的验收、使用、盘点等管理情况。</w:t>
      </w:r>
    </w:p>
    <w:p w14:paraId="1652DA79">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5.绩效分配情况。重点审查2025年社康中心内部绩效工资分配方案的科学性、公平性及执行情况。</w:t>
      </w:r>
    </w:p>
    <w:p w14:paraId="3A0C0D3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6.其他审计过程中发现的情况。</w:t>
      </w:r>
    </w:p>
    <w:p w14:paraId="16E0C32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（四）投标人资格要求：</w:t>
      </w:r>
    </w:p>
    <w:p w14:paraId="5995FDA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提供资料要求复印件加盖公章、原件备查。</w:t>
      </w:r>
    </w:p>
    <w:p w14:paraId="6EFEC65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投标人需具有独立承担民事责任的能力，持有合法有效的《营业执照》《会计师事务所执业证书》，提供合法有效的《营业执照》《会计师事务所执业证书》扫描件。若分所作为投标人参与投标，则必须提供总所的授权委托书；</w:t>
      </w:r>
    </w:p>
    <w:p w14:paraId="7A010CA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2.投标商的企业法定代表人证明原件、授权委托人证明原件及法人和授权委托人居民身份证复印件（加盖公章）。</w:t>
      </w:r>
    </w:p>
    <w:p w14:paraId="413D85F8">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（五）项目要求</w:t>
      </w:r>
    </w:p>
    <w:p w14:paraId="0A69467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1.项目组驻场人员至少为4人（包括项目负责人），指定项目负责人1人，项目组成员均具有中级及以上会计职称或注册会计师证书，提供投标文件中的人员视同进场人员，需全程现场办公22个工作日。</w:t>
      </w:r>
    </w:p>
    <w:p w14:paraId="7802ADFD">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kern w:val="2"/>
          <w:sz w:val="28"/>
          <w:szCs w:val="28"/>
          <w:highlight w:val="none"/>
          <w:lang w:val="en-US" w:eastAsia="zh-CN" w:bidi="ar-SA"/>
        </w:rPr>
        <w:t>2.提供项目实施方案，项目方案中需包含项目组人员名单及资格证书复印件，方案中的人员视同进场人员，需全程现场办公，未经院方同意不得变更。</w:t>
      </w:r>
    </w:p>
    <w:p w14:paraId="386C18C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3.投标单位需提供自2023年1月1日以来（以合同签订时间为准）行政事业单位（政府部门及事业单位）年报审计、专项审计或审核、内控建设或评价、绩效评价、资产清查等项目业绩证明文件，需提供不少于6个行政事业单位项目业绩证明文件。</w:t>
      </w:r>
    </w:p>
    <w:p w14:paraId="4B42D50B">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（六）项目成果</w:t>
      </w:r>
    </w:p>
    <w:p w14:paraId="38E9CA4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专项审计报告。每个社康中心单独出具一份报告，共7份。</w:t>
      </w:r>
    </w:p>
    <w:p w14:paraId="2BC9FD3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（七）其他要求</w:t>
      </w:r>
    </w:p>
    <w:p w14:paraId="4F5C7F9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保守我方相关的秘密，不得以任何形式泄漏给第三方。</w:t>
      </w:r>
    </w:p>
    <w:p w14:paraId="21CF8CE7">
      <w:pPr>
        <w:keepNext w:val="0"/>
        <w:keepLines w:val="0"/>
        <w:pageBreakBefore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sz w:val="28"/>
          <w:szCs w:val="28"/>
          <w:lang w:eastAsia="zh-CN"/>
        </w:rPr>
        <w:t>三、</w:t>
      </w:r>
      <w:r>
        <w:rPr>
          <w:rFonts w:hint="eastAsia" w:ascii="方正仿宋_GB2312" w:hAnsi="方正仿宋_GB2312" w:eastAsia="方正仿宋_GB2312" w:cs="方正仿宋_GB2312"/>
          <w:b/>
          <w:bCs/>
          <w:kern w:val="2"/>
          <w:sz w:val="28"/>
          <w:szCs w:val="28"/>
          <w:highlight w:val="none"/>
          <w:lang w:val="en-US" w:eastAsia="zh-CN" w:bidi="ar-SA"/>
        </w:rPr>
        <w:t>商务要求：</w:t>
      </w:r>
    </w:p>
    <w:p w14:paraId="090599DB">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1.合同履行期限：中标且签订合同后1个半月内完成审计工作。</w:t>
      </w:r>
    </w:p>
    <w:p w14:paraId="04B55D9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2.验收方式：按照上述“（六）项目成果”要求提交。采购人验收确认相关报告成果，即为验收通过。</w:t>
      </w:r>
    </w:p>
    <w:p w14:paraId="57BDF58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3.付款方式：分期付款，合同签订并收到相关请款资料后支付首期款50%；项目全部验收合格并收到相关请款资料后支付尾款50%。</w:t>
      </w:r>
    </w:p>
    <w:p w14:paraId="6E8AC17B">
      <w:pPr>
        <w:adjustRightInd w:val="0"/>
        <w:snapToGrid w:val="0"/>
        <w:spacing w:line="360" w:lineRule="auto"/>
        <w:ind w:firstLine="560" w:firstLineChars="200"/>
        <w:jc w:val="left"/>
        <w:rPr>
          <w:rFonts w:hint="default" w:ascii="仿宋_GB2312" w:hAnsi="宋体" w:eastAsia="仿宋_GB2312" w:cs="宋体"/>
          <w:kern w:val="2"/>
          <w:sz w:val="28"/>
          <w:szCs w:val="32"/>
          <w:highlight w:val="none"/>
          <w:lang w:val="en-US" w:eastAsia="zh-CN" w:bidi="ar-SA"/>
        </w:rPr>
      </w:pPr>
    </w:p>
    <w:p w14:paraId="49911645">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highlight w:val="none"/>
        </w:rPr>
        <w:t>供应商响应</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highlight w:val="none"/>
        </w:rPr>
        <w:t>需求后，需求必须盖章</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及</w:t>
      </w:r>
      <w:r>
        <w:rPr>
          <w:rFonts w:hint="eastAsia" w:ascii="方正仿宋_GB2312" w:hAnsi="方正仿宋_GB2312" w:eastAsia="方正仿宋_GB2312" w:cs="方正仿宋_GB2312"/>
          <w:b/>
          <w:bCs/>
          <w:snapToGrid w:val="0"/>
          <w:color w:val="000000" w:themeColor="text1"/>
          <w:kern w:val="0"/>
          <w:sz w:val="28"/>
          <w:szCs w:val="28"/>
          <w:highlight w:val="none"/>
        </w:rPr>
        <w:t>法人签字确定</w:t>
      </w:r>
      <w:r>
        <w:rPr>
          <w:rFonts w:hint="eastAsia" w:ascii="方正仿宋_GB2312" w:hAnsi="方正仿宋_GB2312" w:eastAsia="方正仿宋_GB2312" w:cs="方正仿宋_GB2312"/>
          <w:b/>
          <w:bCs/>
          <w:snapToGrid w:val="0"/>
          <w:color w:val="000000" w:themeColor="text1"/>
          <w:kern w:val="0"/>
          <w:sz w:val="28"/>
          <w:szCs w:val="28"/>
        </w:rPr>
        <w:t>。</w:t>
      </w:r>
    </w:p>
    <w:p w14:paraId="3E3C48A5">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w:t>
      </w:r>
    </w:p>
    <w:p w14:paraId="5DF45FDC">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供应商（盖章）：                        </w:t>
      </w:r>
    </w:p>
    <w:p w14:paraId="4EBC4E79">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40FAC3CF">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12E9B6F0">
      <w:pPr>
        <w:widowControl/>
        <w:ind w:firstLine="560" w:firstLineChars="200"/>
        <w:jc w:val="left"/>
        <w:rPr>
          <w:rFonts w:hint="eastAsia" w:ascii="仿宋_GB2312" w:hAnsi="宋体" w:eastAsia="仿宋_GB2312" w:cs="宋体"/>
          <w:kern w:val="2"/>
          <w:sz w:val="28"/>
          <w:szCs w:val="32"/>
          <w:lang w:val="en-US" w:eastAsia="zh-CN" w:bidi="ar-SA"/>
        </w:rPr>
      </w:pPr>
    </w:p>
    <w:p w14:paraId="457054B3">
      <w:pPr>
        <w:pStyle w:val="2"/>
        <w:rPr>
          <w:rFonts w:hint="eastAsia" w:ascii="仿宋_GB2312" w:hAnsi="宋体" w:eastAsia="仿宋_GB2312" w:cs="宋体"/>
          <w:kern w:val="2"/>
          <w:sz w:val="28"/>
          <w:szCs w:val="32"/>
          <w:lang w:val="en-US" w:eastAsia="zh-CN" w:bidi="ar-SA"/>
        </w:rPr>
      </w:pPr>
    </w:p>
    <w:p w14:paraId="7E6FFFB6">
      <w:pPr>
        <w:rPr>
          <w:rFonts w:hint="eastAsia" w:ascii="仿宋_GB2312" w:hAnsi="宋体" w:eastAsia="仿宋_GB2312" w:cs="宋体"/>
          <w:kern w:val="2"/>
          <w:sz w:val="28"/>
          <w:szCs w:val="32"/>
          <w:lang w:val="en-US" w:eastAsia="zh-CN" w:bidi="ar-SA"/>
        </w:rPr>
      </w:pPr>
    </w:p>
    <w:p w14:paraId="03DF6962">
      <w:pPr>
        <w:pStyle w:val="2"/>
        <w:rPr>
          <w:rFonts w:hint="eastAsia" w:ascii="仿宋_GB2312" w:hAnsi="宋体" w:eastAsia="仿宋_GB2312" w:cs="宋体"/>
          <w:kern w:val="2"/>
          <w:sz w:val="28"/>
          <w:szCs w:val="32"/>
          <w:lang w:val="en-US" w:eastAsia="zh-CN" w:bidi="ar-SA"/>
        </w:rPr>
      </w:pPr>
    </w:p>
    <w:p w14:paraId="74E3A3DE">
      <w:pPr>
        <w:rPr>
          <w:rFonts w:hint="eastAsia"/>
          <w:lang w:val="en-US" w:eastAsia="zh-C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5" w:name="_格式2__投标保证金凭证"/>
      <w:bookmarkEnd w:id="5"/>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7"/>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 xml:space="preserve"> 深圳市南山区医疗集团区域社康中心审计项目 </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default" w:ascii="宋体" w:hAnsi="宋体"/>
                <w:bCs/>
                <w:snapToGrid w:val="0"/>
                <w:kern w:val="0"/>
                <w:sz w:val="24"/>
                <w:highlight w:val="none"/>
                <w:lang w:val="en-US"/>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总预算不超过49000元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bCs/>
                <w:snapToGrid w:val="0"/>
                <w:kern w:val="0"/>
                <w:sz w:val="24"/>
                <w:lang w:val="en-US"/>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120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336D0-1227-4E96-A279-07EB72E98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创艺繁线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E7825835-9AFD-49F7-A0E0-9CD0A44348E3}"/>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2003ACE8-EDAA-4DF6-890D-1EDE48E4D9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E0FF28B">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6"/>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6"/>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E463E2A"/>
    <w:rsid w:val="0E5F3BFC"/>
    <w:rsid w:val="1152407D"/>
    <w:rsid w:val="1181541B"/>
    <w:rsid w:val="122C190A"/>
    <w:rsid w:val="1452414A"/>
    <w:rsid w:val="154B4D60"/>
    <w:rsid w:val="15B007D7"/>
    <w:rsid w:val="160F0030"/>
    <w:rsid w:val="16443B86"/>
    <w:rsid w:val="167B7613"/>
    <w:rsid w:val="17C60BCA"/>
    <w:rsid w:val="17F5757F"/>
    <w:rsid w:val="18D90AC3"/>
    <w:rsid w:val="1ACC0F02"/>
    <w:rsid w:val="1ACE017F"/>
    <w:rsid w:val="1C887A8F"/>
    <w:rsid w:val="1F081154"/>
    <w:rsid w:val="2095729A"/>
    <w:rsid w:val="21020A84"/>
    <w:rsid w:val="231F674B"/>
    <w:rsid w:val="239863D1"/>
    <w:rsid w:val="25254A0D"/>
    <w:rsid w:val="25EF3DCB"/>
    <w:rsid w:val="275E5359"/>
    <w:rsid w:val="27AA4F43"/>
    <w:rsid w:val="27D41703"/>
    <w:rsid w:val="29EF1806"/>
    <w:rsid w:val="2A550045"/>
    <w:rsid w:val="2CB86ABE"/>
    <w:rsid w:val="2D936DA1"/>
    <w:rsid w:val="2DDB2C88"/>
    <w:rsid w:val="2E9D5624"/>
    <w:rsid w:val="2FB06326"/>
    <w:rsid w:val="317D4289"/>
    <w:rsid w:val="31D7251E"/>
    <w:rsid w:val="31DC208A"/>
    <w:rsid w:val="33CE5DC2"/>
    <w:rsid w:val="344B7F15"/>
    <w:rsid w:val="345C3DCA"/>
    <w:rsid w:val="351C5DCB"/>
    <w:rsid w:val="355251D2"/>
    <w:rsid w:val="38E97BDC"/>
    <w:rsid w:val="392678C4"/>
    <w:rsid w:val="3A127140"/>
    <w:rsid w:val="3E911746"/>
    <w:rsid w:val="3F563A81"/>
    <w:rsid w:val="3FE25B2D"/>
    <w:rsid w:val="42303267"/>
    <w:rsid w:val="43234C07"/>
    <w:rsid w:val="44000DE5"/>
    <w:rsid w:val="456914A4"/>
    <w:rsid w:val="45D4532C"/>
    <w:rsid w:val="45E74EF6"/>
    <w:rsid w:val="46EE566A"/>
    <w:rsid w:val="47AE1D32"/>
    <w:rsid w:val="47FD66C6"/>
    <w:rsid w:val="486D394D"/>
    <w:rsid w:val="48FC114A"/>
    <w:rsid w:val="4A2F6F19"/>
    <w:rsid w:val="4DAC0334"/>
    <w:rsid w:val="5175428D"/>
    <w:rsid w:val="53C4433B"/>
    <w:rsid w:val="545C11F4"/>
    <w:rsid w:val="59B23993"/>
    <w:rsid w:val="59F45752"/>
    <w:rsid w:val="5A807519"/>
    <w:rsid w:val="5C2710F9"/>
    <w:rsid w:val="5DD46678"/>
    <w:rsid w:val="5E317FAE"/>
    <w:rsid w:val="5E711D46"/>
    <w:rsid w:val="5EDB6B4A"/>
    <w:rsid w:val="615E6687"/>
    <w:rsid w:val="616421C6"/>
    <w:rsid w:val="61D104EA"/>
    <w:rsid w:val="62CF609E"/>
    <w:rsid w:val="643E547F"/>
    <w:rsid w:val="64E7316B"/>
    <w:rsid w:val="67AC2763"/>
    <w:rsid w:val="68F67A18"/>
    <w:rsid w:val="68F93B6B"/>
    <w:rsid w:val="69FA35A8"/>
    <w:rsid w:val="6A995FA5"/>
    <w:rsid w:val="6AA51683"/>
    <w:rsid w:val="6D8E6A2F"/>
    <w:rsid w:val="6ED628CC"/>
    <w:rsid w:val="6EE83F45"/>
    <w:rsid w:val="6F371D0A"/>
    <w:rsid w:val="704E2D79"/>
    <w:rsid w:val="76B06742"/>
    <w:rsid w:val="78CA44FB"/>
    <w:rsid w:val="7AFCDDF8"/>
    <w:rsid w:val="7B624359"/>
    <w:rsid w:val="7B790B19"/>
    <w:rsid w:val="7E3876A2"/>
    <w:rsid w:val="7F77B8EF"/>
    <w:rsid w:val="CFFFD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spacing w:before="25" w:after="25"/>
      <w:jc w:val="left"/>
    </w:pPr>
    <w:rPr>
      <w:bCs/>
      <w:spacing w:val="10"/>
      <w:kern w:val="0"/>
      <w:sz w:val="24"/>
      <w:szCs w:val="20"/>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5"/>
    <w:qFormat/>
    <w:uiPriority w:val="0"/>
    <w:pPr>
      <w:shd w:val="clear" w:color="auto" w:fill="000080"/>
    </w:pPr>
  </w:style>
  <w:style w:type="paragraph" w:styleId="13">
    <w:name w:val="annotation text"/>
    <w:basedOn w:val="1"/>
    <w:link w:val="68"/>
    <w:qFormat/>
    <w:uiPriority w:val="99"/>
    <w:pPr>
      <w:jc w:val="left"/>
    </w:pPr>
  </w:style>
  <w:style w:type="paragraph" w:styleId="14">
    <w:name w:val="Body Text 3"/>
    <w:basedOn w:val="1"/>
    <w:link w:val="67"/>
    <w:qFormat/>
    <w:uiPriority w:val="0"/>
    <w:pPr>
      <w:spacing w:after="120"/>
    </w:pPr>
    <w:rPr>
      <w:sz w:val="16"/>
      <w:szCs w:val="16"/>
    </w:rPr>
  </w:style>
  <w:style w:type="paragraph" w:styleId="15">
    <w:name w:val="Body Text"/>
    <w:basedOn w:val="1"/>
    <w:next w:val="1"/>
    <w:link w:val="52"/>
    <w:qFormat/>
    <w:uiPriority w:val="0"/>
    <w:rPr>
      <w:rFonts w:ascii="宋体" w:hAnsi="宋体"/>
      <w:b/>
      <w:szCs w:val="28"/>
    </w:rPr>
  </w:style>
  <w:style w:type="paragraph" w:styleId="16">
    <w:name w:val="Body Text Indent"/>
    <w:basedOn w:val="1"/>
    <w:qFormat/>
    <w:uiPriority w:val="0"/>
    <w:pPr>
      <w:ind w:firstLine="540"/>
    </w:pPr>
    <w:rPr>
      <w:sz w:val="28"/>
      <w:szCs w:val="20"/>
    </w:rPr>
  </w:style>
  <w:style w:type="paragraph" w:styleId="17">
    <w:name w:val="List Bullet 2"/>
    <w:basedOn w:val="1"/>
    <w:qFormat/>
    <w:uiPriority w:val="0"/>
    <w:pPr>
      <w:tabs>
        <w:tab w:val="left" w:pos="780"/>
      </w:tabs>
    </w:pPr>
    <w:rPr>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65"/>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rFonts w:ascii="宋体" w:hAnsi="Courier New"/>
      <w:sz w:val="32"/>
      <w:szCs w:val="20"/>
    </w:rPr>
  </w:style>
  <w:style w:type="paragraph" w:styleId="23">
    <w:name w:val="Body Text Indent 2"/>
    <w:basedOn w:val="1"/>
    <w:qFormat/>
    <w:uiPriority w:val="0"/>
    <w:pPr>
      <w:adjustRightInd w:val="0"/>
      <w:snapToGrid w:val="0"/>
      <w:spacing w:line="300" w:lineRule="auto"/>
      <w:ind w:firstLine="630" w:firstLineChars="300"/>
    </w:pPr>
    <w:rPr>
      <w:snapToGrid w:val="0"/>
      <w:kern w:val="0"/>
    </w:rPr>
  </w:style>
  <w:style w:type="paragraph" w:styleId="24">
    <w:name w:val="Balloon Text"/>
    <w:basedOn w:val="1"/>
    <w:link w:val="71"/>
    <w:semiHidden/>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20"/>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adjustRightInd w:val="0"/>
      <w:snapToGrid w:val="0"/>
      <w:spacing w:line="300" w:lineRule="auto"/>
      <w:ind w:firstLine="420" w:firstLineChars="200"/>
    </w:pPr>
    <w:rPr>
      <w:rFonts w:ascii="宋体"/>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spacing w:after="120" w:line="480" w:lineRule="auto"/>
    </w:pPr>
  </w:style>
  <w:style w:type="paragraph" w:styleId="3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3"/>
    <w:next w:val="13"/>
    <w:link w:val="58"/>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2"/>
    <w:qFormat/>
    <w:uiPriority w:val="0"/>
    <w:rPr>
      <w:kern w:val="2"/>
      <w:sz w:val="21"/>
      <w:szCs w:val="24"/>
      <w:shd w:val="clear" w:color="auto" w:fill="000080"/>
    </w:rPr>
  </w:style>
  <w:style w:type="character" w:customStyle="1" w:styleId="46">
    <w:name w:val="标题 3 Char"/>
    <w:link w:val="5"/>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4"/>
    <w:qFormat/>
    <w:uiPriority w:val="0"/>
    <w:rPr>
      <w:rFonts w:ascii="Arial Unicode MS" w:hAnsi="Arial Unicode MS" w:eastAsia="Arial Unicode MS" w:cs="Arial Unicode MS"/>
      <w:color w:val="000000"/>
    </w:rPr>
  </w:style>
  <w:style w:type="character" w:customStyle="1" w:styleId="51">
    <w:name w:val="页眉 Char"/>
    <w:link w:val="26"/>
    <w:qFormat/>
    <w:uiPriority w:val="99"/>
    <w:rPr>
      <w:kern w:val="2"/>
      <w:sz w:val="18"/>
      <w:szCs w:val="18"/>
    </w:rPr>
  </w:style>
  <w:style w:type="character" w:customStyle="1" w:styleId="52">
    <w:name w:val="正文文本 Char"/>
    <w:link w:val="15"/>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4"/>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6"/>
    <w:qFormat/>
    <w:uiPriority w:val="9"/>
    <w:rPr>
      <w:rFonts w:ascii="华文中宋" w:hAnsi="华文中宋" w:eastAsia="华文中宋"/>
      <w:b/>
      <w:bCs/>
      <w:kern w:val="2"/>
      <w:sz w:val="28"/>
    </w:rPr>
  </w:style>
  <w:style w:type="character" w:customStyle="1" w:styleId="57">
    <w:name w:val="正文缩进 Char"/>
    <w:link w:val="10"/>
    <w:qFormat/>
    <w:uiPriority w:val="0"/>
    <w:rPr>
      <w:sz w:val="24"/>
    </w:rPr>
  </w:style>
  <w:style w:type="character" w:customStyle="1" w:styleId="58">
    <w:name w:val="批注主题 Char"/>
    <w:link w:val="36"/>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5"/>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20"/>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4"/>
    <w:qFormat/>
    <w:uiPriority w:val="0"/>
    <w:rPr>
      <w:kern w:val="2"/>
      <w:sz w:val="16"/>
      <w:szCs w:val="16"/>
    </w:rPr>
  </w:style>
  <w:style w:type="character" w:customStyle="1" w:styleId="68">
    <w:name w:val="批注文字 Char"/>
    <w:link w:val="13"/>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3"/>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4"/>
    <w:semiHidden/>
    <w:qFormat/>
    <w:uiPriority w:val="99"/>
    <w:rPr>
      <w:kern w:val="2"/>
      <w:sz w:val="18"/>
      <w:szCs w:val="18"/>
    </w:rPr>
  </w:style>
  <w:style w:type="character" w:customStyle="1" w:styleId="72">
    <w:name w:val="标题 5 Char"/>
    <w:link w:val="7"/>
    <w:semiHidden/>
    <w:qFormat/>
    <w:uiPriority w:val="0"/>
    <w:rPr>
      <w:b/>
      <w:bCs/>
      <w:kern w:val="2"/>
      <w:sz w:val="28"/>
      <w:szCs w:val="28"/>
    </w:rPr>
  </w:style>
  <w:style w:type="paragraph" w:customStyle="1" w:styleId="73">
    <w:name w:val="8"/>
    <w:basedOn w:val="1"/>
    <w:next w:val="20"/>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20"/>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3"/>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20"/>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20"/>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20"/>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20"/>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3370</Words>
  <Characters>3506</Characters>
  <Lines>19</Lines>
  <Paragraphs>5</Paragraphs>
  <TotalTime>1</TotalTime>
  <ScaleCrop>false</ScaleCrop>
  <LinksUpToDate>false</LinksUpToDate>
  <CharactersWithSpaces>3961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2021-08-04T02:06:00Z</dcterms:created>
  <dc:creator>co</dc:creator>
  <cp:lastModifiedBy>、未完待续”</cp:lastModifiedBy>
  <cp:lastPrinted>2019-05-23T22:38:00Z</cp:lastPrinted>
  <dcterms:modified xsi:type="dcterms:W3CDTF">2026-03-30T04:53:13Z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027854CD5F2D801E3C53BF696D3C2837_43</vt:lpwstr>
  </property>
  <property fmtid="{D5CDD505-2E9C-101B-9397-08002B2CF9AE}" pid="4" name="KSOTemplateDocerSaveRecord">
    <vt:lpwstr>eyJoZGlkIjoiNzcxMDI0Njk1NjBhMWE2OGViYjk5MGJiNzg2M2FmM2EiLCJ1c2VySWQiOiI0NTU2MzE3MDMifQ==</vt:lpwstr>
  </property>
</Properties>
</file>