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F69FA">
      <w:pPr>
        <w:spacing w:line="360" w:lineRule="auto"/>
        <w:jc w:val="center"/>
        <w:rPr>
          <w:rFonts w:hint="eastAsia" w:ascii="黑体" w:hAnsi="黑体" w:cs="Times New Roman" w:eastAsiaTheme="majorEastAsia"/>
          <w:sz w:val="32"/>
          <w:szCs w:val="32"/>
          <w:lang w:eastAsia="zh-CN"/>
        </w:rPr>
      </w:pPr>
      <w:r>
        <w:rPr>
          <w:rFonts w:hint="eastAsia" w:asciiTheme="majorEastAsia" w:hAnsiTheme="majorEastAsia" w:eastAsiaTheme="majorEastAsia" w:cstheme="majorEastAsia"/>
          <w:color w:val="000000"/>
          <w:sz w:val="44"/>
          <w:szCs w:val="44"/>
          <w:shd w:val="clear" w:color="auto" w:fill="FFFFFF"/>
          <w:lang w:val="en-US" w:eastAsia="zh-CN"/>
        </w:rPr>
        <w:t>年度安保服务采购项目需求</w:t>
      </w:r>
    </w:p>
    <w:p w14:paraId="53938B99">
      <w:pPr>
        <w:spacing w:line="360" w:lineRule="auto"/>
        <w:jc w:val="left"/>
        <w:rPr>
          <w:rFonts w:hint="eastAsia" w:ascii="黑体" w:hAnsi="黑体" w:eastAsia="黑体" w:cs="Times New Roman"/>
          <w:sz w:val="32"/>
          <w:szCs w:val="32"/>
          <w:lang w:val="en-US" w:eastAsia="zh-CN"/>
        </w:rPr>
      </w:pPr>
    </w:p>
    <w:p w14:paraId="27F1B77D">
      <w:pPr>
        <w:spacing w:line="360" w:lineRule="auto"/>
        <w:jc w:val="left"/>
        <w:rPr>
          <w:rFonts w:ascii="黑体" w:hAnsi="黑体" w:eastAsia="黑体" w:cs="Times New Roman"/>
          <w:sz w:val="32"/>
          <w:szCs w:val="32"/>
        </w:rPr>
      </w:pPr>
      <w:r>
        <w:rPr>
          <w:rFonts w:hint="eastAsia" w:ascii="黑体" w:hAnsi="黑体" w:eastAsia="黑体" w:cs="Times New Roman"/>
          <w:sz w:val="32"/>
          <w:szCs w:val="32"/>
          <w:lang w:val="en-US" w:eastAsia="zh-CN"/>
        </w:rPr>
        <w:t>一、</w:t>
      </w:r>
      <w:r>
        <w:rPr>
          <w:rFonts w:hint="eastAsia" w:ascii="黑体" w:hAnsi="黑体" w:eastAsia="黑体" w:cs="Times New Roman"/>
          <w:sz w:val="32"/>
          <w:szCs w:val="32"/>
        </w:rPr>
        <w:t>项目概况</w:t>
      </w:r>
    </w:p>
    <w:p w14:paraId="3C5848B5">
      <w:pPr>
        <w:spacing w:line="360" w:lineRule="auto"/>
        <w:ind w:firstLine="560" w:firstLineChars="200"/>
        <w:rPr>
          <w:rFonts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1.项目名称：深圳市南山区医疗集团总部</w:t>
      </w:r>
      <w:r>
        <w:rPr>
          <w:rFonts w:hint="eastAsia" w:ascii="仿宋" w:hAnsi="仿宋" w:eastAsia="仿宋" w:cs="Times New Roman"/>
          <w:b w:val="0"/>
          <w:bCs/>
          <w:color w:val="auto"/>
          <w:sz w:val="28"/>
          <w:szCs w:val="28"/>
          <w:highlight w:val="none"/>
          <w:u w:val="none"/>
          <w:lang w:val="en-US" w:eastAsia="zh-CN"/>
        </w:rPr>
        <w:t>年度安保服务项目</w:t>
      </w:r>
      <w:r>
        <w:rPr>
          <w:rFonts w:hint="eastAsia" w:ascii="仿宋" w:hAnsi="仿宋" w:eastAsia="仿宋" w:cs="Times New Roman"/>
          <w:b w:val="0"/>
          <w:bCs/>
          <w:color w:val="auto"/>
          <w:sz w:val="28"/>
          <w:szCs w:val="28"/>
          <w:highlight w:val="none"/>
          <w:u w:val="none"/>
        </w:rPr>
        <w:t>。</w:t>
      </w:r>
    </w:p>
    <w:p w14:paraId="445D471C">
      <w:pPr>
        <w:spacing w:line="360" w:lineRule="auto"/>
        <w:ind w:firstLine="560" w:firstLineChars="200"/>
        <w:rPr>
          <w:rFonts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2.经费预算：人民币</w:t>
      </w:r>
      <w:r>
        <w:rPr>
          <w:rFonts w:hint="eastAsia" w:ascii="仿宋" w:hAnsi="仿宋" w:eastAsia="仿宋" w:cs="Times New Roman"/>
          <w:b w:val="0"/>
          <w:bCs/>
          <w:color w:val="auto"/>
          <w:sz w:val="28"/>
          <w:szCs w:val="28"/>
          <w:highlight w:val="none"/>
          <w:u w:val="none"/>
          <w:lang w:val="en-US" w:eastAsia="zh-CN"/>
        </w:rPr>
        <w:t>1300</w:t>
      </w:r>
      <w:r>
        <w:rPr>
          <w:rFonts w:hint="eastAsia" w:ascii="仿宋" w:hAnsi="仿宋" w:eastAsia="仿宋" w:cs="Times New Roman"/>
          <w:b w:val="0"/>
          <w:bCs/>
          <w:color w:val="auto"/>
          <w:sz w:val="28"/>
          <w:szCs w:val="28"/>
          <w:highlight w:val="none"/>
          <w:u w:val="none"/>
        </w:rPr>
        <w:t>万元</w:t>
      </w:r>
    </w:p>
    <w:p w14:paraId="2CAD0359">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rPr>
        <w:t>3.预算及报价费用包括</w:t>
      </w:r>
      <w:r>
        <w:rPr>
          <w:rFonts w:hint="eastAsia" w:ascii="仿宋" w:hAnsi="仿宋" w:eastAsia="仿宋" w:cs="Times New Roman"/>
          <w:b w:val="0"/>
          <w:bCs/>
          <w:color w:val="auto"/>
          <w:sz w:val="28"/>
          <w:szCs w:val="28"/>
          <w:highlight w:val="none"/>
          <w:u w:val="none"/>
          <w:lang w:eastAsia="zh-CN"/>
        </w:rPr>
        <w:t>：</w:t>
      </w:r>
    </w:p>
    <w:p w14:paraId="27EFEB3B">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本项目采用全包干总价模式，费用包含且不限于以下合同实施过程中应预见和不可预见的全部费用：</w:t>
      </w:r>
    </w:p>
    <w:p w14:paraId="14848601">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（1）服务实施费用：覆盖本文件约定的全部服务内容。</w:t>
      </w:r>
    </w:p>
    <w:p w14:paraId="646E5BC4">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2）直接成本：服务人员工资、社会社保、公积金、高温补贴、福利、餐费、加班费、体检费、工服费等用工成本；对讲机、警棍及其他必要安保器材的购置、更新、维修及日常损耗等；消防维保成本全点位消防设施月度巡检、季度检测、年度全面检修、应急抢修、耗材更换、年度检测报告出具等；车辆油费、停车费、维修保养费、清洗费和保险费等；驻点所需办公用品；相关设施设备的配备等。</w:t>
      </w:r>
    </w:p>
    <w:p w14:paraId="23C6FDBA">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（3）间接成本：税费（增值税及附加等法定税费）、项目管理费、企业利润、合同履行期内可预见及不可预见的费用（如合同期内可能发生的应急事件处理、服务范围微调、极端天气应对等不可预见费用）。</w:t>
      </w:r>
    </w:p>
    <w:p w14:paraId="2B979014">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（4）系统与技术成本：人员考勤打卡系统及系统维护。</w:t>
      </w:r>
    </w:p>
    <w:p w14:paraId="0A71D249">
      <w:pPr>
        <w:spacing w:line="360" w:lineRule="auto"/>
        <w:ind w:firstLine="560" w:firstLineChars="200"/>
        <w:rPr>
          <w:rFonts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4.项目简介与总体要求：</w:t>
      </w:r>
    </w:p>
    <w:p w14:paraId="25F91E60">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覆盖深圳市南山区医疗集团总部、下设87家社区健康服务机构、1家培训中心、1家药品配送中心及5个仓储等所有服务点位，承担着南山片区居民基本医疗、公共卫生服务、药品配送、技能培训及仓储等重要职能。现通过公开招标方式选聘具备安保服务经验的专业投标人，提供一体化、全覆盖、标准化的安保服务，服务内容及要求概况如下：</w:t>
      </w:r>
    </w:p>
    <w:p w14:paraId="6F01C02E">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一）覆盖范围：覆盖深圳市南山区医疗集团总部办公区、停车场及院区；87家社康机构；1家培训中心；1家药品配送中心及5个仓储等所有服务点位（医疗区域、办公区域、公共区域、户外区域、特殊区域等）。全面保障日常安全保卫需求。服务范围包含现有全部点位，后续新增社康机构及服务点位将自动纳入服务范畴，且不额外收取服务费用。</w:t>
      </w:r>
    </w:p>
    <w:p w14:paraId="56BFA796">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二）总体服务要求：按要求提供全部区域的安全保卫服务，包括但不限于重点部位安全保卫、秩序管理、门卫与出入管理、门禁管理、车场管理、消防安全管理、应急演练、消防维保、技防管理及监控安防系统管理、巡逻防控、应急响应、配套设施定期检查、安全清场管理、快递包裹收发及院内资产安保转运及布局调整服务等。</w:t>
      </w:r>
    </w:p>
    <w:p w14:paraId="10760E29">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p>
    <w:p w14:paraId="4DC5A094">
      <w:pPr>
        <w:spacing w:line="360" w:lineRule="auto"/>
        <w:jc w:val="left"/>
        <w:rPr>
          <w:rFonts w:ascii="黑体" w:hAnsi="黑体" w:eastAsia="黑体" w:cs="Times New Roman"/>
          <w:b w:val="0"/>
          <w:bCs/>
          <w:color w:val="auto"/>
          <w:sz w:val="32"/>
          <w:szCs w:val="32"/>
          <w:highlight w:val="none"/>
          <w:u w:val="none"/>
        </w:rPr>
      </w:pPr>
      <w:r>
        <w:rPr>
          <w:rFonts w:hint="eastAsia" w:ascii="黑体" w:hAnsi="黑体" w:eastAsia="黑体" w:cs="Times New Roman"/>
          <w:b w:val="0"/>
          <w:bCs/>
          <w:color w:val="auto"/>
          <w:sz w:val="32"/>
          <w:szCs w:val="32"/>
          <w:highlight w:val="none"/>
          <w:u w:val="none"/>
          <w:lang w:val="en-US" w:eastAsia="zh-CN"/>
        </w:rPr>
        <w:t>二</w:t>
      </w:r>
      <w:r>
        <w:rPr>
          <w:rFonts w:hint="eastAsia" w:ascii="黑体" w:hAnsi="黑体" w:eastAsia="黑体" w:cs="Times New Roman"/>
          <w:b w:val="0"/>
          <w:bCs/>
          <w:color w:val="auto"/>
          <w:sz w:val="32"/>
          <w:szCs w:val="32"/>
          <w:highlight w:val="none"/>
          <w:u w:val="none"/>
        </w:rPr>
        <w:t>、采购内容</w:t>
      </w:r>
    </w:p>
    <w:p w14:paraId="4FDF1C3F">
      <w:pPr>
        <w:spacing w:line="360" w:lineRule="auto"/>
        <w:ind w:firstLine="560" w:firstLineChars="200"/>
        <w:rPr>
          <w:rFonts w:hint="default"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本项目服务范围覆盖区医疗集团总部及全部下属服务点位，要求安保人员169人。区医疗集团总部实施24小时全时段不间断安保值守；社康机构执勤时段严格匹配运营时间（8:00-21:00）。服务内容涵盖安全保卫、秩序管理、门卫与出入管理、门禁管理、车场管理、消防安全管理、应急演练、消防维保、技防管理及监控安防系统管理、巡逻防控、应急预案、应急响应、安全清场管理、院内资产安保转运及布局调整服务、快递包裹等收发、人员管理等全覆盖。</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DB34F3"/>
    <w:multiLevelType w:val="singleLevel"/>
    <w:tmpl w:val="C3DB34F3"/>
    <w:lvl w:ilvl="0" w:tentative="0">
      <w:start w:val="1"/>
      <w:numFmt w:val="decimal"/>
      <w:pStyle w:val="8"/>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4B2EEC"/>
    <w:rsid w:val="0AB62B9E"/>
    <w:rsid w:val="174B25FE"/>
    <w:rsid w:val="17B47855"/>
    <w:rsid w:val="1AEB1D63"/>
    <w:rsid w:val="1B5147DB"/>
    <w:rsid w:val="1BBE77ED"/>
    <w:rsid w:val="1BFD0D89"/>
    <w:rsid w:val="21C347B6"/>
    <w:rsid w:val="274D2A19"/>
    <w:rsid w:val="28AF35C6"/>
    <w:rsid w:val="29001FA6"/>
    <w:rsid w:val="32EC6BCF"/>
    <w:rsid w:val="38C44ABB"/>
    <w:rsid w:val="3A9C240C"/>
    <w:rsid w:val="47DE5B58"/>
    <w:rsid w:val="534B2EEC"/>
    <w:rsid w:val="54190A9E"/>
    <w:rsid w:val="5BAD55B3"/>
    <w:rsid w:val="5DAA43BA"/>
    <w:rsid w:val="6AB22435"/>
    <w:rsid w:val="6EC421AE"/>
    <w:rsid w:val="6F3C68FE"/>
    <w:rsid w:val="6FC6392C"/>
    <w:rsid w:val="7510601B"/>
    <w:rsid w:val="7692374C"/>
    <w:rsid w:val="76C855F2"/>
    <w:rsid w:val="781028C4"/>
    <w:rsid w:val="78BB0EB8"/>
    <w:rsid w:val="7A974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kern w:val="0"/>
      <w:sz w:val="27"/>
      <w:szCs w:val="27"/>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例会标题1"/>
    <w:link w:val="9"/>
    <w:qFormat/>
    <w:uiPriority w:val="0"/>
    <w:pPr>
      <w:spacing w:before="50" w:beforeLines="50" w:after="50" w:afterLines="50" w:line="240" w:lineRule="auto"/>
    </w:pPr>
    <w:rPr>
      <w:rFonts w:hint="eastAsia" w:ascii="仿宋_GB2312" w:hAnsi="仿宋_GB2312" w:eastAsia="宋体" w:cs="仿宋_GB2312"/>
      <w:b/>
      <w:bCs/>
      <w:color w:val="2C3E50"/>
      <w:sz w:val="24"/>
      <w:shd w:val="clear" w:fill="FFFFFF"/>
    </w:rPr>
  </w:style>
  <w:style w:type="paragraph" w:customStyle="1" w:styleId="8">
    <w:name w:val="例会正文"/>
    <w:basedOn w:val="1"/>
    <w:qFormat/>
    <w:uiPriority w:val="0"/>
    <w:pPr>
      <w:numPr>
        <w:ilvl w:val="0"/>
        <w:numId w:val="1"/>
      </w:numPr>
      <w:spacing w:line="320" w:lineRule="exact"/>
      <w:ind w:left="0" w:leftChars="0" w:firstLine="562" w:firstLineChars="200"/>
    </w:pPr>
    <w:rPr>
      <w:rFonts w:hint="eastAsia" w:ascii="仿宋_GB2312" w:hAnsi="仿宋_GB2312" w:cs="仿宋_GB2312"/>
      <w:bCs/>
      <w:color w:val="2C3E50"/>
      <w:sz w:val="22"/>
      <w:szCs w:val="22"/>
      <w:shd w:val="clear" w:fill="FFFFFF"/>
      <w:lang w:val="en-US" w:eastAsia="zh-CN"/>
    </w:rPr>
  </w:style>
  <w:style w:type="character" w:customStyle="1" w:styleId="9">
    <w:name w:val="例会标题1 Char"/>
    <w:link w:val="7"/>
    <w:qFormat/>
    <w:uiPriority w:val="0"/>
    <w:rPr>
      <w:rFonts w:hint="eastAsia" w:ascii="仿宋_GB2312" w:hAnsi="仿宋_GB2312" w:eastAsia="宋体" w:cs="仿宋_GB2312"/>
      <w:b/>
      <w:bCs/>
      <w:color w:val="2C3E50"/>
      <w:sz w:val="24"/>
      <w:shd w:val="clear"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广东分公司</Company>
  <Pages>3</Pages>
  <Words>1166</Words>
  <Characters>1190</Characters>
  <Lines>0</Lines>
  <Paragraphs>0</Paragraphs>
  <TotalTime>15</TotalTime>
  <ScaleCrop>false</ScaleCrop>
  <LinksUpToDate>false</LinksUpToDate>
  <CharactersWithSpaces>1196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2026-06-18T08:59:00Z</dcterms:created>
  <dc:creator>24292</dc:creator>
  <cp:lastModifiedBy>24292</cp:lastModifiedBy>
  <dcterms:modified xsi:type="dcterms:W3CDTF">2026-06-23T09:27:17Z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4407C2768D844038BEF2B6814177EE89_13</vt:lpwstr>
  </property>
  <property fmtid="{D5CDD505-2E9C-101B-9397-08002B2CF9AE}" pid="4" name="KSOTemplateDocerSaveRecord">
    <vt:lpwstr>eyJoZGlkIjoiMzM2ODQ3NDc3MWZmYjAyMjJiNThjOGU1MTgyZGIwYWQiLCJ1c2VySWQiOiIxOTgzODAxNTMifQ==</vt:lpwstr>
  </property>
</Properties>
</file>