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69FA">
      <w:pPr>
        <w:spacing w:line="360" w:lineRule="auto"/>
        <w:jc w:val="center"/>
        <w:rPr>
          <w:rFonts w:hint="eastAsia" w:ascii="黑体" w:hAnsi="黑体" w:cs="Times New Roman" w:eastAsiaTheme="majorEastAsia"/>
          <w:sz w:val="32"/>
          <w:szCs w:val="32"/>
          <w:lang w:eastAsia="zh-CN"/>
        </w:rPr>
      </w:pPr>
      <w:r>
        <w:rPr>
          <w:rFonts w:hint="eastAsia" w:asciiTheme="majorEastAsia" w:hAnsiTheme="majorEastAsia" w:eastAsiaTheme="majorEastAsia" w:cstheme="majorEastAsia"/>
          <w:color w:val="000000"/>
          <w:sz w:val="44"/>
          <w:szCs w:val="44"/>
          <w:shd w:val="clear" w:color="auto" w:fill="FFFFFF"/>
          <w:lang w:val="en-US" w:eastAsia="zh-CN"/>
        </w:rPr>
        <w:t>年度餐饮管理配送服务项目需求</w:t>
      </w:r>
    </w:p>
    <w:p w14:paraId="53938B99">
      <w:pPr>
        <w:spacing w:line="360" w:lineRule="auto"/>
        <w:jc w:val="left"/>
        <w:rPr>
          <w:rFonts w:hint="eastAsia" w:ascii="黑体" w:hAnsi="黑体" w:eastAsia="黑体" w:cs="Times New Roman"/>
          <w:sz w:val="32"/>
          <w:szCs w:val="32"/>
          <w:lang w:val="en-US" w:eastAsia="zh-CN"/>
        </w:rPr>
      </w:pPr>
    </w:p>
    <w:p w14:paraId="27F1B77D">
      <w:pPr>
        <w:spacing w:line="360" w:lineRule="auto"/>
        <w:jc w:val="left"/>
        <w:rPr>
          <w:rFonts w:ascii="黑体" w:hAnsi="黑体" w:eastAsia="黑体" w:cs="Times New Roman"/>
          <w:sz w:val="32"/>
          <w:szCs w:val="32"/>
        </w:rPr>
      </w:pP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项目概况</w:t>
      </w:r>
    </w:p>
    <w:p w14:paraId="3C5848B5">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1.项目名称：深圳市南山区医疗集团总部</w:t>
      </w:r>
      <w:r>
        <w:rPr>
          <w:rFonts w:hint="eastAsia" w:ascii="仿宋" w:hAnsi="仿宋" w:eastAsia="仿宋" w:cs="Times New Roman"/>
          <w:b w:val="0"/>
          <w:bCs/>
          <w:color w:val="auto"/>
          <w:sz w:val="28"/>
          <w:szCs w:val="28"/>
          <w:highlight w:val="none"/>
          <w:u w:val="none"/>
          <w:lang w:val="en-US" w:eastAsia="zh-CN"/>
        </w:rPr>
        <w:t>年度餐饮管理配送服务项目</w:t>
      </w:r>
      <w:r>
        <w:rPr>
          <w:rFonts w:hint="eastAsia" w:ascii="仿宋" w:hAnsi="仿宋" w:eastAsia="仿宋" w:cs="Times New Roman"/>
          <w:b w:val="0"/>
          <w:bCs/>
          <w:color w:val="auto"/>
          <w:sz w:val="28"/>
          <w:szCs w:val="28"/>
          <w:highlight w:val="none"/>
          <w:u w:val="none"/>
        </w:rPr>
        <w:t>。</w:t>
      </w:r>
    </w:p>
    <w:p w14:paraId="445D471C">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2.经费预算：人民币</w:t>
      </w:r>
      <w:r>
        <w:rPr>
          <w:rFonts w:hint="eastAsia" w:ascii="仿宋" w:hAnsi="仿宋" w:eastAsia="仿宋" w:cs="Times New Roman"/>
          <w:b w:val="0"/>
          <w:bCs/>
          <w:color w:val="auto"/>
          <w:sz w:val="28"/>
          <w:szCs w:val="28"/>
          <w:highlight w:val="none"/>
          <w:u w:val="none"/>
          <w:lang w:val="en-US" w:eastAsia="zh-CN"/>
        </w:rPr>
        <w:t>1250</w:t>
      </w:r>
      <w:r>
        <w:rPr>
          <w:rFonts w:hint="eastAsia" w:ascii="仿宋" w:hAnsi="仿宋" w:eastAsia="仿宋" w:cs="Times New Roman"/>
          <w:b w:val="0"/>
          <w:bCs/>
          <w:color w:val="auto"/>
          <w:sz w:val="28"/>
          <w:szCs w:val="28"/>
          <w:highlight w:val="none"/>
          <w:u w:val="none"/>
        </w:rPr>
        <w:t>万元</w:t>
      </w:r>
    </w:p>
    <w:p w14:paraId="2CAD035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3.预算及报价费用包括</w:t>
      </w:r>
      <w:r>
        <w:rPr>
          <w:rFonts w:hint="eastAsia" w:ascii="仿宋" w:hAnsi="仿宋" w:eastAsia="仿宋" w:cs="Times New Roman"/>
          <w:b w:val="0"/>
          <w:bCs/>
          <w:color w:val="auto"/>
          <w:sz w:val="28"/>
          <w:szCs w:val="28"/>
          <w:highlight w:val="none"/>
          <w:u w:val="none"/>
          <w:lang w:eastAsia="zh-CN"/>
        </w:rPr>
        <w:t>：</w:t>
      </w:r>
    </w:p>
    <w:p w14:paraId="27EFEB3B">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本项目采用全包干总价模式，费用包含且不限于以下合同实施过程中应预见和不可预见的全部费用：</w:t>
      </w:r>
    </w:p>
    <w:p w14:paraId="14848601">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（1）服务实施费用：覆盖本文件约定的全部服务内容。</w:t>
      </w:r>
    </w:p>
    <w:p w14:paraId="646E5BC4">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（2）直接成本：服务人员工资、社会社保、公积金、高温补贴、福利、餐费、加班费、体检费、工服费等用工成本；</w:t>
      </w:r>
      <w:r>
        <w:rPr>
          <w:rFonts w:hint="eastAsia" w:ascii="仿宋" w:hAnsi="仿宋" w:eastAsia="仿宋" w:cs="Times New Roman"/>
          <w:b w:val="0"/>
          <w:bCs/>
          <w:color w:val="auto"/>
          <w:sz w:val="28"/>
          <w:szCs w:val="28"/>
          <w:highlight w:val="none"/>
          <w:u w:val="none"/>
          <w:lang w:val="en-US" w:eastAsia="zh-CN"/>
        </w:rPr>
        <w:t>餐具</w:t>
      </w:r>
      <w:r>
        <w:rPr>
          <w:rFonts w:hint="eastAsia" w:ascii="仿宋" w:hAnsi="仿宋" w:eastAsia="仿宋" w:cs="Times New Roman"/>
          <w:b w:val="0"/>
          <w:bCs/>
          <w:color w:val="auto"/>
          <w:sz w:val="28"/>
          <w:szCs w:val="28"/>
          <w:highlight w:val="none"/>
          <w:u w:val="none"/>
        </w:rPr>
        <w:t>及其他必要</w:t>
      </w:r>
      <w:r>
        <w:rPr>
          <w:rFonts w:hint="eastAsia" w:ascii="仿宋" w:hAnsi="仿宋" w:eastAsia="仿宋" w:cs="Times New Roman"/>
          <w:b w:val="0"/>
          <w:bCs/>
          <w:color w:val="auto"/>
          <w:sz w:val="28"/>
          <w:szCs w:val="28"/>
          <w:highlight w:val="none"/>
          <w:u w:val="none"/>
          <w:lang w:val="en-US" w:eastAsia="zh-CN"/>
        </w:rPr>
        <w:t>餐饮服务</w:t>
      </w:r>
      <w:r>
        <w:rPr>
          <w:rFonts w:hint="eastAsia" w:ascii="仿宋" w:hAnsi="仿宋" w:eastAsia="仿宋" w:cs="Times New Roman"/>
          <w:b w:val="0"/>
          <w:bCs/>
          <w:color w:val="auto"/>
          <w:sz w:val="28"/>
          <w:szCs w:val="28"/>
          <w:highlight w:val="none"/>
          <w:u w:val="none"/>
        </w:rPr>
        <w:t>器材的购置、更新、维修及日常损耗等；</w:t>
      </w:r>
      <w:r>
        <w:rPr>
          <w:rFonts w:hint="eastAsia" w:ascii="仿宋" w:hAnsi="仿宋" w:eastAsia="仿宋" w:cs="Times New Roman"/>
          <w:b w:val="0"/>
          <w:bCs/>
          <w:color w:val="auto"/>
          <w:sz w:val="28"/>
          <w:szCs w:val="28"/>
          <w:highlight w:val="none"/>
          <w:u w:val="none"/>
          <w:lang w:val="en-US" w:eastAsia="zh-CN"/>
        </w:rPr>
        <w:t>餐饮</w:t>
      </w:r>
      <w:r>
        <w:rPr>
          <w:rFonts w:hint="eastAsia" w:ascii="仿宋" w:hAnsi="仿宋" w:eastAsia="仿宋" w:cs="Times New Roman"/>
          <w:b w:val="0"/>
          <w:bCs/>
          <w:color w:val="auto"/>
          <w:sz w:val="28"/>
          <w:szCs w:val="28"/>
          <w:highlight w:val="none"/>
          <w:u w:val="none"/>
        </w:rPr>
        <w:t>成本</w:t>
      </w:r>
      <w:r>
        <w:rPr>
          <w:rFonts w:hint="eastAsia" w:ascii="仿宋" w:hAnsi="仿宋" w:eastAsia="仿宋" w:cs="Times New Roman"/>
          <w:b w:val="0"/>
          <w:bCs/>
          <w:color w:val="auto"/>
          <w:sz w:val="28"/>
          <w:szCs w:val="28"/>
          <w:highlight w:val="none"/>
          <w:u w:val="none"/>
          <w:lang w:val="en-US" w:eastAsia="zh-CN"/>
        </w:rPr>
        <w:t>如每日配餐配送</w:t>
      </w:r>
      <w:r>
        <w:rPr>
          <w:rFonts w:hint="eastAsia" w:ascii="仿宋" w:hAnsi="仿宋" w:eastAsia="仿宋" w:cs="Times New Roman"/>
          <w:b w:val="0"/>
          <w:bCs/>
          <w:color w:val="auto"/>
          <w:sz w:val="28"/>
          <w:szCs w:val="28"/>
          <w:highlight w:val="none"/>
          <w:u w:val="none"/>
        </w:rPr>
        <w:t>、</w:t>
      </w:r>
      <w:r>
        <w:rPr>
          <w:rFonts w:hint="eastAsia" w:ascii="仿宋" w:hAnsi="仿宋" w:eastAsia="仿宋" w:cs="Times New Roman"/>
          <w:b w:val="0"/>
          <w:bCs/>
          <w:color w:val="auto"/>
          <w:sz w:val="28"/>
          <w:szCs w:val="28"/>
          <w:highlight w:val="none"/>
          <w:u w:val="none"/>
          <w:lang w:val="en-US" w:eastAsia="zh-CN"/>
        </w:rPr>
        <w:t>餐饮</w:t>
      </w:r>
      <w:r>
        <w:rPr>
          <w:rFonts w:hint="eastAsia" w:ascii="仿宋" w:hAnsi="仿宋" w:eastAsia="仿宋" w:cs="Times New Roman"/>
          <w:b w:val="0"/>
          <w:bCs/>
          <w:color w:val="auto"/>
          <w:sz w:val="28"/>
          <w:szCs w:val="28"/>
          <w:highlight w:val="none"/>
          <w:u w:val="none"/>
        </w:rPr>
        <w:t>检测、</w:t>
      </w:r>
      <w:r>
        <w:rPr>
          <w:rFonts w:hint="eastAsia" w:ascii="仿宋" w:hAnsi="仿宋" w:eastAsia="仿宋" w:cs="Times New Roman"/>
          <w:b w:val="0"/>
          <w:bCs/>
          <w:color w:val="auto"/>
          <w:sz w:val="28"/>
          <w:szCs w:val="28"/>
          <w:highlight w:val="none"/>
          <w:u w:val="none"/>
          <w:lang w:val="en-US" w:eastAsia="zh-CN"/>
        </w:rPr>
        <w:t>服务工具</w:t>
      </w:r>
      <w:r>
        <w:rPr>
          <w:rFonts w:hint="eastAsia" w:ascii="仿宋" w:hAnsi="仿宋" w:eastAsia="仿宋" w:cs="Times New Roman"/>
          <w:b w:val="0"/>
          <w:bCs/>
          <w:color w:val="auto"/>
          <w:sz w:val="28"/>
          <w:szCs w:val="28"/>
          <w:highlight w:val="none"/>
          <w:u w:val="none"/>
        </w:rPr>
        <w:t>检修、耗材更换、检测报告出具等；</w:t>
      </w:r>
      <w:r>
        <w:rPr>
          <w:rFonts w:hint="eastAsia" w:ascii="仿宋" w:hAnsi="仿宋" w:eastAsia="仿宋" w:cs="Times New Roman"/>
          <w:b w:val="0"/>
          <w:bCs/>
          <w:color w:val="auto"/>
          <w:sz w:val="28"/>
          <w:szCs w:val="28"/>
          <w:highlight w:val="none"/>
          <w:u w:val="none"/>
          <w:lang w:val="en-US" w:eastAsia="zh-CN"/>
        </w:rPr>
        <w:t>配送</w:t>
      </w:r>
      <w:r>
        <w:rPr>
          <w:rFonts w:hint="eastAsia" w:ascii="仿宋" w:hAnsi="仿宋" w:eastAsia="仿宋" w:cs="Times New Roman"/>
          <w:b w:val="0"/>
          <w:bCs/>
          <w:color w:val="auto"/>
          <w:sz w:val="28"/>
          <w:szCs w:val="28"/>
          <w:highlight w:val="none"/>
          <w:u w:val="none"/>
        </w:rPr>
        <w:t>车辆油费、停车费、维修保养费、清洗费和保险费等；</w:t>
      </w:r>
      <w:r>
        <w:rPr>
          <w:rFonts w:hint="eastAsia" w:ascii="仿宋" w:hAnsi="仿宋" w:eastAsia="仿宋" w:cs="Times New Roman"/>
          <w:b w:val="0"/>
          <w:bCs/>
          <w:color w:val="auto"/>
          <w:sz w:val="28"/>
          <w:szCs w:val="28"/>
          <w:highlight w:val="none"/>
          <w:u w:val="none"/>
          <w:lang w:val="en-US" w:eastAsia="zh-CN"/>
        </w:rPr>
        <w:t>配送</w:t>
      </w:r>
      <w:r>
        <w:rPr>
          <w:rFonts w:hint="eastAsia" w:ascii="仿宋" w:hAnsi="仿宋" w:eastAsia="仿宋" w:cs="Times New Roman"/>
          <w:b w:val="0"/>
          <w:bCs/>
          <w:color w:val="auto"/>
          <w:sz w:val="28"/>
          <w:szCs w:val="28"/>
          <w:highlight w:val="none"/>
          <w:u w:val="none"/>
        </w:rPr>
        <w:t>点所需</w:t>
      </w:r>
      <w:r>
        <w:rPr>
          <w:rFonts w:hint="eastAsia" w:ascii="仿宋" w:hAnsi="仿宋" w:eastAsia="仿宋" w:cs="Times New Roman"/>
          <w:b w:val="0"/>
          <w:bCs/>
          <w:color w:val="auto"/>
          <w:sz w:val="28"/>
          <w:szCs w:val="28"/>
          <w:highlight w:val="none"/>
          <w:u w:val="none"/>
          <w:lang w:val="en-US" w:eastAsia="zh-CN"/>
        </w:rPr>
        <w:t>服务</w:t>
      </w:r>
      <w:r>
        <w:rPr>
          <w:rFonts w:hint="eastAsia" w:ascii="仿宋" w:hAnsi="仿宋" w:eastAsia="仿宋" w:cs="Times New Roman"/>
          <w:b w:val="0"/>
          <w:bCs/>
          <w:color w:val="auto"/>
          <w:sz w:val="28"/>
          <w:szCs w:val="28"/>
          <w:highlight w:val="none"/>
          <w:u w:val="none"/>
        </w:rPr>
        <w:t>用品；相关设施设备的配备等。</w:t>
      </w:r>
    </w:p>
    <w:p w14:paraId="23C6FDBA">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（3）间接成本：税费（增值税及附加等法定税费）、项目管理费、企业利润、合同履行期内可预见及不可预见的费用（如合同期内可能发生的应急事件处理、服务范围微调、极端天气应对等不可预见费用）。</w:t>
      </w:r>
    </w:p>
    <w:p w14:paraId="0A71D249">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4.项目简介与总体要求：</w:t>
      </w:r>
    </w:p>
    <w:p w14:paraId="25F91E6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覆盖深圳市南山区医疗集团总部、下设87家社区健康服务机构，承担着南山片区居民基本医疗、公共卫生服务等重要职能。现通过公开招标方式选聘具备餐饮管理配送服务经验的专业投标人，提供一体化、全覆盖、标准化的餐饮服务，服务内容及要求概况如下：</w:t>
      </w:r>
    </w:p>
    <w:p w14:paraId="6F01C02E">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（一）覆盖范围：覆盖深圳市南山区医疗集团总部办公区以及87家社康机构等服务点位。全面保障日常餐饮服务需求。服务范围</w:t>
      </w:r>
      <w:bookmarkStart w:id="0" w:name="_GoBack"/>
      <w:bookmarkEnd w:id="0"/>
      <w:r>
        <w:rPr>
          <w:rFonts w:hint="eastAsia" w:ascii="仿宋" w:hAnsi="仿宋" w:eastAsia="仿宋" w:cs="Times New Roman"/>
          <w:b w:val="0"/>
          <w:bCs/>
          <w:color w:val="auto"/>
          <w:sz w:val="28"/>
          <w:szCs w:val="28"/>
          <w:highlight w:val="none"/>
          <w:u w:val="none"/>
          <w:lang w:val="en-US" w:eastAsia="zh-CN"/>
        </w:rPr>
        <w:t>包含现有全部点位，后续新增社康机构及服务点位将自动纳入服务范畴，且不额外收取服务费用。</w:t>
      </w:r>
    </w:p>
    <w:p w14:paraId="56BFA796">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二）总体服务要求：按要求提供全部区域的餐饮服务，包括但不限于餐饮营养搭配规划、餐饮原材料采购与仓储、餐饮制作与食品安全监测、集团总部餐饮配送、各社康餐饮配送、食品留样监测、点餐系统维保、配套设施定期检查、集团总部食堂管理、接待服务需求及人员餐补充值台账记录、出餐台账记录等。</w:t>
      </w:r>
    </w:p>
    <w:p w14:paraId="10760E2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p>
    <w:p w14:paraId="4DC5A094">
      <w:pPr>
        <w:spacing w:line="360" w:lineRule="auto"/>
        <w:jc w:val="left"/>
        <w:rPr>
          <w:rFonts w:ascii="黑体" w:hAnsi="黑体" w:eastAsia="黑体" w:cs="Times New Roman"/>
          <w:b w:val="0"/>
          <w:bCs/>
          <w:color w:val="auto"/>
          <w:sz w:val="32"/>
          <w:szCs w:val="32"/>
          <w:highlight w:val="none"/>
          <w:u w:val="none"/>
        </w:rPr>
      </w:pPr>
      <w:r>
        <w:rPr>
          <w:rFonts w:hint="eastAsia" w:ascii="黑体" w:hAnsi="黑体" w:eastAsia="黑体" w:cs="Times New Roman"/>
          <w:b w:val="0"/>
          <w:bCs/>
          <w:color w:val="auto"/>
          <w:sz w:val="32"/>
          <w:szCs w:val="32"/>
          <w:highlight w:val="none"/>
          <w:u w:val="none"/>
          <w:lang w:val="en-US" w:eastAsia="zh-CN"/>
        </w:rPr>
        <w:t>二</w:t>
      </w:r>
      <w:r>
        <w:rPr>
          <w:rFonts w:hint="eastAsia" w:ascii="黑体" w:hAnsi="黑体" w:eastAsia="黑体" w:cs="Times New Roman"/>
          <w:b w:val="0"/>
          <w:bCs/>
          <w:color w:val="auto"/>
          <w:sz w:val="32"/>
          <w:szCs w:val="32"/>
          <w:highlight w:val="none"/>
          <w:u w:val="none"/>
        </w:rPr>
        <w:t>、采购内容</w:t>
      </w:r>
    </w:p>
    <w:p w14:paraId="504CEB6E">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本项目服务范围覆盖区医疗集团总部及全部社康服务点位，要求配备配送车辆及司机、配送人员并及时配送到位。区医疗集团总部实施餐饮运营时间（工作日：7:00-9:00,12:00-13:00）。各社康餐饮配送时间（每日：11:30前），其中服务内容涵盖：</w:t>
      </w:r>
    </w:p>
    <w:p w14:paraId="313D7F77">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1.负责集团总部提供堂食服务，负责提供早餐、中餐供餐服务及会议、培训等公务用餐，对食堂服务质量、卫生安全和饭菜价格等进行监督管理。</w:t>
      </w:r>
    </w:p>
    <w:p w14:paraId="4FD9D867">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2.负责集团总部约87家社康中心的中餐配餐送餐服务。</w:t>
      </w:r>
    </w:p>
    <w:p w14:paraId="63D94694">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3.负责食堂全流程运营管理，包括食堂经营场地、设备设施、用具及水电气的日常管理与维护，厨房、就餐区、设备、餐具的卫生保洁、消毒及四害消杀工作，落实食品安全、生产安全、消防安全等全流程管控，建立健全相关管理制度与运营台账，配合各类检查工作。</w:t>
      </w:r>
    </w:p>
    <w:p w14:paraId="1680F86A">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4.负责食堂工作人员的全流程管理，包括招聘、培训、薪酬福利发放、日常考勤与岗位考核，确保所有上岗人员均持有有效健康证、对应岗位资质证书，严格遵守餐饮法律法规及甲方各项规章制度，规范个人卫生与岗位操作要求。</w:t>
      </w:r>
    </w:p>
    <w:p w14:paraId="5D020398">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5.负责食品全链条安全管控，包括食品原材料采购、索证索票、库房规范管理、菜品现场制作与 48 小时留样、餐具清洗消毒等全流程操作，严格执行《中华人民共和国食品安全法》等相关法律法规，杜绝食品安全事故发生。</w:t>
      </w:r>
    </w:p>
    <w:p w14:paraId="4FDF1C3F">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6.负责供餐服务优化升级，提供网上订餐、手机付费等便捷服务，保障菜品品种多样、新鲜足量、价格合规，满足职工日常用餐、公务接待用餐、营养餐配送等各类用餐需求，节假日保障各社康正常供餐。</w:t>
      </w:r>
    </w:p>
    <w:p w14:paraId="7EBE3FB3">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7.菜品需在乙方厨房当天烧制、现场供餐模式，集团总部食堂自助形式，各社康服务点订餐模式进行配送。配送餐盒、食品需有保温措施，保证在规定时间内送到指定社康。</w:t>
      </w:r>
    </w:p>
    <w:p w14:paraId="256C34FF">
      <w:pPr>
        <w:shd w:val="clea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B34F3"/>
    <w:multiLevelType w:val="singleLevel"/>
    <w:tmpl w:val="C3DB34F3"/>
    <w:lvl w:ilvl="0" w:tentative="0">
      <w:start w:val="1"/>
      <w:numFmt w:val="decimal"/>
      <w:pStyle w:val="8"/>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B2EEC"/>
    <w:rsid w:val="046B3792"/>
    <w:rsid w:val="060519C4"/>
    <w:rsid w:val="06093262"/>
    <w:rsid w:val="067032E2"/>
    <w:rsid w:val="0A014251"/>
    <w:rsid w:val="0AB62B9E"/>
    <w:rsid w:val="0BCB10E1"/>
    <w:rsid w:val="0C122745"/>
    <w:rsid w:val="0FEF5EBA"/>
    <w:rsid w:val="12130FC5"/>
    <w:rsid w:val="13A66486"/>
    <w:rsid w:val="15BB5BFB"/>
    <w:rsid w:val="170B180B"/>
    <w:rsid w:val="174B25FE"/>
    <w:rsid w:val="17B47855"/>
    <w:rsid w:val="19F33BB6"/>
    <w:rsid w:val="1A7A42D7"/>
    <w:rsid w:val="1AEB1D63"/>
    <w:rsid w:val="1B5147DB"/>
    <w:rsid w:val="1BBE77ED"/>
    <w:rsid w:val="1BFD0D89"/>
    <w:rsid w:val="1C16002F"/>
    <w:rsid w:val="1D976F4E"/>
    <w:rsid w:val="1FAB0A8F"/>
    <w:rsid w:val="20C938C2"/>
    <w:rsid w:val="216655B5"/>
    <w:rsid w:val="21C347B6"/>
    <w:rsid w:val="22D447A0"/>
    <w:rsid w:val="26F40F6D"/>
    <w:rsid w:val="274D2A19"/>
    <w:rsid w:val="28AF35C6"/>
    <w:rsid w:val="29001FA6"/>
    <w:rsid w:val="291122AA"/>
    <w:rsid w:val="2A7F4FF2"/>
    <w:rsid w:val="2B5E72FD"/>
    <w:rsid w:val="303D5733"/>
    <w:rsid w:val="314E571E"/>
    <w:rsid w:val="323D1A1A"/>
    <w:rsid w:val="32EC6BCF"/>
    <w:rsid w:val="346E699D"/>
    <w:rsid w:val="34E56399"/>
    <w:rsid w:val="38C44ABB"/>
    <w:rsid w:val="3A9C240C"/>
    <w:rsid w:val="3AC16F61"/>
    <w:rsid w:val="3BC1546A"/>
    <w:rsid w:val="3D404AB5"/>
    <w:rsid w:val="3EDB2CE7"/>
    <w:rsid w:val="3EE020AB"/>
    <w:rsid w:val="408847A8"/>
    <w:rsid w:val="438C2802"/>
    <w:rsid w:val="44676DCB"/>
    <w:rsid w:val="453E18DA"/>
    <w:rsid w:val="46050649"/>
    <w:rsid w:val="47DE5B58"/>
    <w:rsid w:val="487E46E3"/>
    <w:rsid w:val="4ECA2430"/>
    <w:rsid w:val="53397B84"/>
    <w:rsid w:val="534B2EEC"/>
    <w:rsid w:val="53A771E4"/>
    <w:rsid w:val="53F00B8B"/>
    <w:rsid w:val="54190A9E"/>
    <w:rsid w:val="5579070C"/>
    <w:rsid w:val="573B036F"/>
    <w:rsid w:val="58E14E46"/>
    <w:rsid w:val="599E6993"/>
    <w:rsid w:val="59F667CF"/>
    <w:rsid w:val="5A587D48"/>
    <w:rsid w:val="5BAD55B3"/>
    <w:rsid w:val="5DA30A1C"/>
    <w:rsid w:val="5DAA43BA"/>
    <w:rsid w:val="5F426012"/>
    <w:rsid w:val="62EE2739"/>
    <w:rsid w:val="63C96D02"/>
    <w:rsid w:val="64504D2E"/>
    <w:rsid w:val="66630D48"/>
    <w:rsid w:val="690A194F"/>
    <w:rsid w:val="6AB22435"/>
    <w:rsid w:val="6C9D2ADA"/>
    <w:rsid w:val="6EC421AE"/>
    <w:rsid w:val="6F3C68FE"/>
    <w:rsid w:val="6FC6392C"/>
    <w:rsid w:val="702E686B"/>
    <w:rsid w:val="71107D1F"/>
    <w:rsid w:val="715A71EC"/>
    <w:rsid w:val="7510601B"/>
    <w:rsid w:val="76852F5D"/>
    <w:rsid w:val="7692374C"/>
    <w:rsid w:val="76C855F2"/>
    <w:rsid w:val="781028C4"/>
    <w:rsid w:val="78BB0EB8"/>
    <w:rsid w:val="7A392094"/>
    <w:rsid w:val="7A974C11"/>
    <w:rsid w:val="7AC676A0"/>
    <w:rsid w:val="7B9A5387"/>
    <w:rsid w:val="7C615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例会标题1"/>
    <w:link w:val="9"/>
    <w:qFormat/>
    <w:uiPriority w:val="0"/>
    <w:pPr>
      <w:spacing w:before="50" w:beforeLines="50" w:after="50" w:afterLines="50" w:line="240" w:lineRule="auto"/>
    </w:pPr>
    <w:rPr>
      <w:rFonts w:hint="eastAsia" w:ascii="仿宋_GB2312" w:hAnsi="仿宋_GB2312" w:eastAsia="宋体" w:cs="仿宋_GB2312"/>
      <w:b/>
      <w:bCs/>
      <w:color w:val="2C3E50"/>
      <w:sz w:val="24"/>
      <w:shd w:val="clear" w:fill="FFFFFF"/>
    </w:rPr>
  </w:style>
  <w:style w:type="paragraph" w:customStyle="1" w:styleId="8">
    <w:name w:val="例会正文"/>
    <w:basedOn w:val="1"/>
    <w:qFormat/>
    <w:uiPriority w:val="0"/>
    <w:pPr>
      <w:numPr>
        <w:ilvl w:val="0"/>
        <w:numId w:val="1"/>
      </w:numPr>
      <w:spacing w:line="320" w:lineRule="exact"/>
      <w:ind w:left="0" w:leftChars="0" w:firstLine="562" w:firstLineChars="200"/>
    </w:pPr>
    <w:rPr>
      <w:rFonts w:hint="eastAsia" w:ascii="仿宋_GB2312" w:hAnsi="仿宋_GB2312" w:cs="仿宋_GB2312"/>
      <w:bCs/>
      <w:color w:val="2C3E50"/>
      <w:sz w:val="22"/>
      <w:szCs w:val="22"/>
      <w:shd w:val="clear" w:fill="FFFFFF"/>
      <w:lang w:val="en-US" w:eastAsia="zh-CN"/>
    </w:rPr>
  </w:style>
  <w:style w:type="character" w:customStyle="1" w:styleId="9">
    <w:name w:val="例会标题1 Char"/>
    <w:link w:val="7"/>
    <w:qFormat/>
    <w:uiPriority w:val="0"/>
    <w:rPr>
      <w:rFonts w:hint="eastAsia" w:ascii="仿宋_GB2312" w:hAnsi="仿宋_GB2312" w:eastAsia="宋体" w:cs="仿宋_GB2312"/>
      <w:b/>
      <w:bCs/>
      <w:color w:val="2C3E50"/>
      <w:sz w:val="24"/>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3</Pages>
  <Words>1439</Words>
  <Characters>1481</Characters>
  <Lines>0</Lines>
  <Paragraphs>0</Paragraphs>
  <TotalTime>1873</TotalTime>
  <ScaleCrop>false</ScaleCrop>
  <LinksUpToDate>false</LinksUpToDate>
  <CharactersWithSpaces>1483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2026-06-18T08:59:00Z</dcterms:created>
  <dc:creator>24292</dc:creator>
  <cp:lastModifiedBy>johnnychu</cp:lastModifiedBy>
  <dcterms:modified xsi:type="dcterms:W3CDTF">2026-07-31T00:59:04Z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4407C2768D844038BEF2B6814177EE89_13</vt:lpwstr>
  </property>
  <property fmtid="{D5CDD505-2E9C-101B-9397-08002B2CF9AE}" pid="4" name="KSOTemplateDocerSaveRecord">
    <vt:lpwstr>eyJoZGlkIjoiZWQ4ZGJjYjJiOWYxZTg4NmNhM2ZkOWExZTgzNzQ5MGYiLCJ1c2VySWQiOiIzNjMxMDc1OTMifQ==</vt:lpwstr>
  </property>
</Properties>
</file>