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0906F">
      <w:pPr>
        <w:spacing w:line="360" w:lineRule="auto"/>
        <w:rPr>
          <w:b/>
          <w:bCs/>
        </w:rPr>
      </w:pPr>
      <w:bookmarkStart w:id="0" w:name="q14"/>
      <w:bookmarkEnd w:id="0"/>
    </w:p>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项目名称：</w:t>
      </w:r>
      <w:r>
        <w:rPr>
          <w:rFonts w:hint="eastAsia" w:ascii="宋体" w:hAnsi="宋体"/>
          <w:b/>
          <w:bCs/>
          <w:sz w:val="32"/>
          <w:szCs w:val="32"/>
          <w:u w:val="single"/>
        </w:rPr>
        <w:t xml:space="preserve"> </w:t>
      </w:r>
      <w:r>
        <w:rPr>
          <w:rFonts w:hint="eastAsia" w:ascii="宋体" w:hAnsi="宋体" w:eastAsia="宋体" w:cs="宋体"/>
          <w:b/>
          <w:bCs/>
          <w:snapToGrid w:val="0"/>
          <w:kern w:val="0"/>
          <w:sz w:val="32"/>
          <w:szCs w:val="32"/>
          <w:highlight w:val="none"/>
          <w:u w:val="single"/>
        </w:rPr>
        <w:t>南山区医疗集团总部IT配件采购</w:t>
      </w:r>
      <w:r>
        <w:rPr>
          <w:rFonts w:hint="eastAsia" w:ascii="宋体" w:hAnsi="宋体" w:eastAsia="宋体" w:cs="宋体"/>
          <w:b/>
          <w:bCs/>
          <w:snapToGrid w:val="0"/>
          <w:kern w:val="0"/>
          <w:sz w:val="32"/>
          <w:szCs w:val="32"/>
          <w:highlight w:val="none"/>
          <w:u w:val="single"/>
          <w:lang w:val="en-US" w:eastAsia="zh-CN"/>
        </w:rPr>
        <w:t>项目</w:t>
      </w:r>
      <w:r>
        <w:rPr>
          <w:rFonts w:hint="eastAsia" w:ascii="宋体" w:hAnsi="宋体"/>
          <w:b/>
          <w:bCs/>
          <w:sz w:val="32"/>
          <w:szCs w:val="32"/>
          <w:u w:val="single"/>
        </w:rPr>
        <w:t xml:space="preserve">    </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Borders>
            <w:top w:val="none" w:sz="0" w:space="0"/>
            <w:left w:val="none" w:sz="0" w:space="0"/>
            <w:bottom w:val="none" w:sz="0" w:space="0"/>
            <w:right w:val="none" w:sz="0" w:space="0"/>
          </w:pgBorders>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1" w:name="_投标文件格式（第一册）"/>
      <w:bookmarkEnd w:id="1"/>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2" w:name="q0"/>
    </w:p>
    <w:bookmarkEnd w:id="2"/>
    <w:p w14:paraId="23A5133A">
      <w:pPr>
        <w:adjustRightInd w:val="0"/>
        <w:snapToGrid w:val="0"/>
        <w:spacing w:line="360" w:lineRule="auto"/>
        <w:rPr>
          <w:rFonts w:ascii="宋体" w:hAnsi="宋体"/>
          <w:b/>
          <w:bCs/>
          <w:snapToGrid w:val="0"/>
          <w:color w:val="FF0000"/>
          <w:kern w:val="0"/>
          <w:sz w:val="28"/>
        </w:rPr>
      </w:pPr>
      <w:bookmarkStart w:id="3" w:name="_格式1__投标人资格证明文件"/>
      <w:bookmarkEnd w:id="3"/>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val="0"/>
          <w:snapToGrid w:val="0"/>
          <w:color w:val="FF0000"/>
          <w:kern w:val="0"/>
          <w:sz w:val="24"/>
        </w:rPr>
      </w:pPr>
      <w:r>
        <w:rPr>
          <w:rFonts w:hint="eastAsia" w:ascii="宋体" w:hAnsi="宋体"/>
          <w:b/>
          <w:bCs w:val="0"/>
          <w:snapToGrid w:val="0"/>
          <w:color w:val="FF0000"/>
          <w:kern w:val="0"/>
          <w:sz w:val="24"/>
        </w:rPr>
        <w:t>三、报价供应商应填写单位/公司全称、同时加盖供应商公章及签字，</w:t>
      </w:r>
      <w:r>
        <w:rPr>
          <w:rFonts w:hint="eastAsia" w:ascii="宋体" w:hAnsi="宋体"/>
          <w:b/>
          <w:bCs w:val="0"/>
          <w:snapToGrid w:val="0"/>
          <w:color w:val="FF0000"/>
          <w:kern w:val="0"/>
          <w:sz w:val="24"/>
          <w:highlight w:val="yellow"/>
        </w:rPr>
        <w:t>于202</w:t>
      </w:r>
      <w:r>
        <w:rPr>
          <w:rFonts w:hint="eastAsia" w:ascii="宋体" w:hAnsi="宋体"/>
          <w:b/>
          <w:bCs w:val="0"/>
          <w:snapToGrid w:val="0"/>
          <w:color w:val="FF0000"/>
          <w:kern w:val="0"/>
          <w:sz w:val="24"/>
          <w:highlight w:val="yellow"/>
          <w:lang w:val="en-US" w:eastAsia="zh-CN"/>
        </w:rPr>
        <w:t>6</w:t>
      </w:r>
      <w:r>
        <w:rPr>
          <w:rFonts w:hint="eastAsia" w:ascii="宋体" w:hAnsi="宋体"/>
          <w:b/>
          <w:bCs w:val="0"/>
          <w:snapToGrid w:val="0"/>
          <w:color w:val="FF0000"/>
          <w:kern w:val="0"/>
          <w:sz w:val="24"/>
          <w:highlight w:val="yellow"/>
        </w:rPr>
        <w:t>年</w:t>
      </w:r>
      <w:r>
        <w:rPr>
          <w:rFonts w:hint="eastAsia" w:ascii="宋体" w:hAnsi="宋体"/>
          <w:b/>
          <w:bCs w:val="0"/>
          <w:snapToGrid w:val="0"/>
          <w:color w:val="FF0000"/>
          <w:kern w:val="0"/>
          <w:sz w:val="24"/>
          <w:highlight w:val="yellow"/>
          <w:lang w:val="en-US" w:eastAsia="zh-CN"/>
        </w:rPr>
        <w:t>8</w:t>
      </w:r>
      <w:r>
        <w:rPr>
          <w:rFonts w:hint="eastAsia" w:ascii="宋体" w:hAnsi="宋体"/>
          <w:b/>
          <w:bCs w:val="0"/>
          <w:snapToGrid w:val="0"/>
          <w:color w:val="FF0000"/>
          <w:kern w:val="0"/>
          <w:sz w:val="24"/>
          <w:highlight w:val="yellow"/>
        </w:rPr>
        <w:t>月</w:t>
      </w:r>
      <w:r>
        <w:rPr>
          <w:rFonts w:hint="eastAsia" w:ascii="宋体" w:hAnsi="宋体"/>
          <w:b/>
          <w:bCs w:val="0"/>
          <w:snapToGrid w:val="0"/>
          <w:color w:val="FF0000"/>
          <w:kern w:val="0"/>
          <w:sz w:val="24"/>
          <w:highlight w:val="yellow"/>
          <w:lang w:val="en-US" w:eastAsia="zh-CN"/>
        </w:rPr>
        <w:t>14</w:t>
      </w:r>
      <w:r>
        <w:rPr>
          <w:rFonts w:hint="eastAsia" w:ascii="宋体" w:hAnsi="宋体"/>
          <w:b/>
          <w:bCs w:val="0"/>
          <w:snapToGrid w:val="0"/>
          <w:color w:val="FF0000"/>
          <w:kern w:val="0"/>
          <w:sz w:val="24"/>
          <w:highlight w:val="yellow"/>
        </w:rPr>
        <w:t>日</w:t>
      </w:r>
      <w:r>
        <w:rPr>
          <w:rFonts w:hint="eastAsia" w:ascii="宋体" w:hAnsi="宋体"/>
          <w:b/>
          <w:bCs w:val="0"/>
          <w:snapToGrid w:val="0"/>
          <w:color w:val="FF0000"/>
          <w:kern w:val="0"/>
          <w:sz w:val="24"/>
          <w:highlight w:val="yellow"/>
          <w:lang w:val="en-US" w:eastAsia="zh-CN"/>
        </w:rPr>
        <w:t>12</w:t>
      </w:r>
      <w:bookmarkStart w:id="5" w:name="_GoBack"/>
      <w:bookmarkEnd w:id="5"/>
      <w:r>
        <w:rPr>
          <w:rFonts w:hint="eastAsia" w:ascii="宋体" w:hAnsi="宋体"/>
          <w:b/>
          <w:bCs w:val="0"/>
          <w:snapToGrid w:val="0"/>
          <w:color w:val="FF0000"/>
          <w:kern w:val="0"/>
          <w:sz w:val="24"/>
          <w:highlight w:val="yellow"/>
        </w:rPr>
        <w:t>:00前</w:t>
      </w:r>
      <w:r>
        <w:rPr>
          <w:rFonts w:hint="eastAsia" w:ascii="宋体" w:hAnsi="宋体"/>
          <w:b/>
          <w:bCs w:val="0"/>
          <w:snapToGrid w:val="0"/>
          <w:color w:val="FF0000"/>
          <w:kern w:val="0"/>
          <w:sz w:val="24"/>
        </w:rPr>
        <w:t>将三份纸质版院内询价响应文件( 一正二副)递交至</w:t>
      </w:r>
      <w:r>
        <w:rPr>
          <w:rFonts w:hint="eastAsia" w:ascii="宋体" w:hAnsi="宋体"/>
          <w:b/>
          <w:bCs w:val="0"/>
          <w:snapToGrid w:val="0"/>
          <w:color w:val="FF0000"/>
          <w:kern w:val="0"/>
          <w:sz w:val="24"/>
          <w:u w:val="single"/>
        </w:rPr>
        <w:t>深圳市南山区</w:t>
      </w:r>
      <w:r>
        <w:rPr>
          <w:rFonts w:hint="eastAsia" w:ascii="宋体" w:hAnsi="宋体"/>
          <w:b/>
          <w:bCs w:val="0"/>
          <w:snapToGrid w:val="0"/>
          <w:color w:val="FF0000"/>
          <w:kern w:val="0"/>
          <w:sz w:val="24"/>
          <w:u w:val="single"/>
          <w:lang w:val="en-US" w:eastAsia="zh-CN"/>
        </w:rPr>
        <w:t>常兴路11号南山区医疗集团总部4楼406室</w:t>
      </w:r>
      <w:r>
        <w:rPr>
          <w:rFonts w:hint="eastAsia" w:ascii="宋体" w:hAnsi="宋体"/>
          <w:b/>
          <w:bCs w:val="0"/>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val="0"/>
          <w:snapToGrid w:val="0"/>
          <w:color w:val="FF0000"/>
          <w:kern w:val="0"/>
          <w:sz w:val="24"/>
        </w:rPr>
      </w:pPr>
      <w:r>
        <w:rPr>
          <w:rFonts w:hint="eastAsia" w:ascii="宋体" w:hAnsi="宋体"/>
          <w:b/>
          <w:bCs w:val="0"/>
          <w:snapToGrid w:val="0"/>
          <w:color w:val="FF0000"/>
          <w:kern w:val="0"/>
          <w:sz w:val="24"/>
        </w:rPr>
        <w:t>四、报价供应商须详细阅读项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val="0"/>
          <w:snapToGrid w:val="0"/>
          <w:color w:val="FF0000"/>
          <w:kern w:val="0"/>
          <w:sz w:val="24"/>
        </w:rPr>
      </w:pPr>
      <w:r>
        <w:rPr>
          <w:rFonts w:hint="eastAsia" w:ascii="宋体" w:hAnsi="宋体"/>
          <w:b/>
          <w:bCs w:val="0"/>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val="0"/>
          <w:color w:val="FF0000"/>
          <w:sz w:val="24"/>
          <w:szCs w:val="24"/>
        </w:rPr>
      </w:pPr>
      <w:r>
        <w:rPr>
          <w:rFonts w:hint="eastAsia" w:ascii="宋体" w:hAnsi="宋体"/>
          <w:b/>
          <w:bCs w:val="0"/>
          <w:snapToGrid w:val="0"/>
          <w:color w:val="FF0000"/>
          <w:kern w:val="0"/>
          <w:sz w:val="24"/>
          <w:lang w:val="en-US" w:eastAsia="zh-CN"/>
        </w:rPr>
        <w:t>六、</w:t>
      </w:r>
      <w:r>
        <w:rPr>
          <w:rFonts w:ascii="宋体" w:hAnsi="宋体" w:eastAsia="宋体" w:cs="宋体"/>
          <w:b/>
          <w:bCs w:val="0"/>
          <w:color w:val="FF0000"/>
          <w:sz w:val="24"/>
          <w:szCs w:val="24"/>
        </w:rPr>
        <w:t>响应供应商提供的报价不得高于同期电子商务平台或市场销售价格。采购</w:t>
      </w:r>
      <w:r>
        <w:rPr>
          <w:rFonts w:hint="eastAsia" w:ascii="宋体" w:hAnsi="宋体" w:cs="宋体"/>
          <w:b/>
          <w:bCs w:val="0"/>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
          <w:bCs w:val="0"/>
          <w:snapToGrid w:val="0"/>
          <w:color w:val="FF0000"/>
          <w:kern w:val="0"/>
          <w:sz w:val="24"/>
        </w:rPr>
      </w:pPr>
      <w:r>
        <w:rPr>
          <w:rFonts w:ascii="宋体" w:hAnsi="宋体" w:eastAsia="宋体" w:cs="宋体"/>
          <w:b/>
          <w:bCs w:val="0"/>
          <w:color w:val="FF0000"/>
          <w:sz w:val="24"/>
          <w:szCs w:val="24"/>
        </w:rPr>
        <w:t>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32663B9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2"/>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2"/>
          <w:rFonts w:hint="eastAsia" w:ascii="宋体" w:hAnsi="宋体"/>
          <w:bCs/>
          <w:snapToGrid w:val="0"/>
          <w:color w:val="auto"/>
          <w:kern w:val="0"/>
          <w:sz w:val="24"/>
          <w:u w:val="none"/>
        </w:rPr>
        <w:t>地</w:t>
      </w:r>
      <w:r>
        <w:rPr>
          <w:rFonts w:hint="eastAsia" w:ascii="宋体" w:hAnsi="宋体"/>
          <w:bCs/>
          <w:snapToGrid w:val="0"/>
          <w:kern w:val="0"/>
          <w:sz w:val="24"/>
        </w:rPr>
        <w:t>　</w:t>
      </w:r>
      <w:r>
        <w:rPr>
          <w:rStyle w:val="42"/>
          <w:rFonts w:hint="eastAsia" w:ascii="宋体" w:hAnsi="宋体"/>
          <w:bCs/>
          <w:snapToGrid w:val="0"/>
          <w:color w:val="auto"/>
          <w:kern w:val="0"/>
          <w:sz w:val="24"/>
          <w:u w:val="none"/>
        </w:rPr>
        <w:t>址：深圳市南山区常兴路11号南山区医疗集团总部4楼</w:t>
      </w:r>
      <w:r>
        <w:rPr>
          <w:rStyle w:val="42"/>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r>
        <w:rPr>
          <w:rFonts w:hint="eastAsia" w:ascii="宋体" w:hAnsi="宋体"/>
          <w:bCs/>
          <w:snapToGrid w:val="0"/>
          <w:kern w:val="0"/>
          <w:sz w:val="24"/>
        </w:rPr>
        <w:t>六、供应商承诺函</w:t>
      </w:r>
    </w:p>
    <w:p w14:paraId="7841C764">
      <w:pPr>
        <w:adjustRightInd w:val="0"/>
        <w:snapToGrid w:val="0"/>
        <w:spacing w:line="360" w:lineRule="auto"/>
        <w:ind w:left="420" w:leftChars="200"/>
        <w:rPr>
          <w:rFonts w:ascii="宋体" w:hAnsi="宋体"/>
          <w:bCs/>
          <w:snapToGrid w:val="0"/>
          <w:kern w:val="0"/>
          <w:sz w:val="24"/>
        </w:rPr>
      </w:pPr>
    </w:p>
    <w:p w14:paraId="346FD230">
      <w:pPr>
        <w:spacing w:line="360" w:lineRule="auto"/>
        <w:jc w:val="center"/>
        <w:rPr>
          <w:rFonts w:ascii="宋体" w:hAnsi="宋体"/>
          <w:b/>
          <w:bCs/>
          <w:snapToGrid w:val="0"/>
          <w:kern w:val="0"/>
          <w:sz w:val="28"/>
          <w:szCs w:val="32"/>
        </w:rPr>
      </w:pPr>
      <w:r>
        <w:rPr>
          <w:rFonts w:hint="eastAsia" w:ascii="宋体" w:hAnsi="宋体"/>
          <w:b/>
          <w:bCs/>
          <w:snapToGrid w:val="0"/>
          <w:kern w:val="0"/>
          <w:sz w:val="36"/>
          <w:szCs w:val="32"/>
        </w:rPr>
        <w:t>一、项目需求</w:t>
      </w:r>
    </w:p>
    <w:p w14:paraId="6C020178">
      <w:pPr>
        <w:adjustRightInd w:val="0"/>
        <w:snapToGrid w:val="0"/>
        <w:spacing w:line="360" w:lineRule="auto"/>
        <w:jc w:val="left"/>
        <w:rPr>
          <w:rFonts w:hint="eastAsia" w:ascii="宋体" w:hAnsi="宋体" w:eastAsia="宋体" w:cs="宋体"/>
          <w:b w:val="0"/>
          <w:bCs w:val="0"/>
          <w:snapToGrid w:val="0"/>
          <w:kern w:val="0"/>
          <w:sz w:val="21"/>
          <w:szCs w:val="21"/>
          <w:highlight w:val="none"/>
          <w:lang w:val="en-US" w:eastAsia="zh-CN"/>
        </w:rPr>
      </w:pPr>
    </w:p>
    <w:p w14:paraId="0D628B0F">
      <w:pPr>
        <w:adjustRightInd w:val="0"/>
        <w:snapToGrid w:val="0"/>
        <w:spacing w:line="360" w:lineRule="auto"/>
        <w:jc w:val="left"/>
        <w:rPr>
          <w:rFonts w:hint="eastAsia" w:ascii="宋体" w:hAnsi="宋体" w:eastAsia="宋体" w:cs="宋体"/>
          <w:b w:val="0"/>
          <w:bCs w:val="0"/>
          <w:snapToGrid w:val="0"/>
          <w:kern w:val="0"/>
          <w:sz w:val="21"/>
          <w:szCs w:val="21"/>
          <w:highlight w:val="none"/>
          <w:lang w:val="en-US" w:eastAsia="zh-CN"/>
        </w:rPr>
      </w:pPr>
    </w:p>
    <w:p w14:paraId="616C57C6">
      <w:pPr>
        <w:adjustRightInd w:val="0"/>
        <w:snapToGrid w:val="0"/>
        <w:spacing w:line="360" w:lineRule="auto"/>
        <w:ind w:firstLine="420" w:firstLineChars="200"/>
        <w:jc w:val="left"/>
        <w:rPr>
          <w:rFonts w:hint="eastAsia" w:ascii="宋体" w:hAnsi="宋体" w:eastAsia="宋体" w:cs="宋体"/>
          <w:b w:val="0"/>
          <w:bCs w:val="0"/>
          <w:snapToGrid w:val="0"/>
          <w:kern w:val="0"/>
          <w:sz w:val="21"/>
          <w:szCs w:val="21"/>
          <w:highlight w:val="none"/>
        </w:rPr>
      </w:pPr>
      <w:r>
        <w:rPr>
          <w:rFonts w:hint="eastAsia" w:ascii="宋体" w:hAnsi="宋体" w:eastAsia="宋体" w:cs="宋体"/>
          <w:b w:val="0"/>
          <w:bCs w:val="0"/>
          <w:snapToGrid w:val="0"/>
          <w:kern w:val="0"/>
          <w:sz w:val="21"/>
          <w:szCs w:val="21"/>
          <w:highlight w:val="none"/>
        </w:rPr>
        <w:t>根据</w:t>
      </w:r>
      <w:r>
        <w:rPr>
          <w:rFonts w:hint="eastAsia" w:ascii="宋体" w:hAnsi="宋体" w:cs="宋体"/>
          <w:b w:val="0"/>
          <w:bCs w:val="0"/>
          <w:snapToGrid w:val="0"/>
          <w:kern w:val="0"/>
          <w:sz w:val="21"/>
          <w:szCs w:val="21"/>
          <w:highlight w:val="none"/>
          <w:lang w:val="en-US" w:eastAsia="zh-CN"/>
        </w:rPr>
        <w:t>南山区医疗集团总部</w:t>
      </w:r>
      <w:r>
        <w:rPr>
          <w:rFonts w:hint="eastAsia" w:ascii="宋体" w:hAnsi="宋体" w:eastAsia="宋体" w:cs="宋体"/>
          <w:b w:val="0"/>
          <w:bCs w:val="0"/>
          <w:snapToGrid w:val="0"/>
          <w:kern w:val="0"/>
          <w:sz w:val="21"/>
          <w:szCs w:val="21"/>
          <w:highlight w:val="none"/>
        </w:rPr>
        <w:t>各社区健康服务中心日常办公、设备运维及网络通信设备</w:t>
      </w:r>
      <w:r>
        <w:rPr>
          <w:rFonts w:hint="eastAsia" w:ascii="宋体" w:hAnsi="宋体" w:cs="宋体"/>
          <w:b w:val="0"/>
          <w:bCs w:val="0"/>
          <w:snapToGrid w:val="0"/>
          <w:kern w:val="0"/>
          <w:sz w:val="21"/>
          <w:szCs w:val="21"/>
          <w:highlight w:val="none"/>
          <w:lang w:val="en-US" w:eastAsia="zh-CN"/>
        </w:rPr>
        <w:t>需求</w:t>
      </w:r>
      <w:r>
        <w:rPr>
          <w:rFonts w:hint="eastAsia" w:ascii="宋体" w:hAnsi="宋体" w:eastAsia="宋体" w:cs="宋体"/>
          <w:b w:val="0"/>
          <w:bCs w:val="0"/>
          <w:snapToGrid w:val="0"/>
          <w:kern w:val="0"/>
          <w:sz w:val="21"/>
          <w:szCs w:val="21"/>
          <w:highlight w:val="none"/>
        </w:rPr>
        <w:t>，为保障业务正常运转，现</w:t>
      </w:r>
      <w:r>
        <w:rPr>
          <w:rFonts w:hint="eastAsia" w:ascii="宋体" w:hAnsi="宋体" w:cs="宋体"/>
          <w:b w:val="0"/>
          <w:bCs w:val="0"/>
          <w:snapToGrid w:val="0"/>
          <w:kern w:val="0"/>
          <w:sz w:val="21"/>
          <w:szCs w:val="21"/>
          <w:highlight w:val="none"/>
          <w:lang w:val="en-US" w:eastAsia="zh-CN"/>
        </w:rPr>
        <w:t>需</w:t>
      </w:r>
      <w:r>
        <w:rPr>
          <w:rFonts w:hint="eastAsia" w:ascii="宋体" w:hAnsi="宋体" w:eastAsia="宋体" w:cs="宋体"/>
          <w:b w:val="0"/>
          <w:bCs w:val="0"/>
          <w:snapToGrid w:val="0"/>
          <w:kern w:val="0"/>
          <w:sz w:val="21"/>
          <w:szCs w:val="21"/>
          <w:highlight w:val="none"/>
        </w:rPr>
        <w:t>采购一批IT配件，具体清单如下：</w:t>
      </w:r>
    </w:p>
    <w:p w14:paraId="4F1D57E5">
      <w:pPr>
        <w:adjustRightInd w:val="0"/>
        <w:snapToGrid w:val="0"/>
        <w:spacing w:line="360" w:lineRule="auto"/>
        <w:jc w:val="left"/>
        <w:rPr>
          <w:rFonts w:hint="eastAsia" w:ascii="宋体" w:hAnsi="宋体" w:eastAsia="宋体" w:cs="宋体"/>
          <w:b w:val="0"/>
          <w:bCs w:val="0"/>
          <w:snapToGrid w:val="0"/>
          <w:kern w:val="0"/>
          <w:sz w:val="21"/>
          <w:szCs w:val="21"/>
          <w:highlight w:val="none"/>
        </w:rPr>
      </w:pPr>
      <w:r>
        <w:rPr>
          <w:rFonts w:hint="eastAsia" w:ascii="宋体" w:hAnsi="宋体" w:eastAsia="宋体" w:cs="宋体"/>
          <w:b w:val="0"/>
          <w:bCs w:val="0"/>
          <w:snapToGrid w:val="0"/>
          <w:kern w:val="0"/>
          <w:sz w:val="21"/>
          <w:szCs w:val="21"/>
          <w:highlight w:val="none"/>
        </w:rPr>
        <w:t>1.五合一读卡器：10 台</w:t>
      </w:r>
    </w:p>
    <w:p w14:paraId="6E3D530F">
      <w:pPr>
        <w:adjustRightInd w:val="0"/>
        <w:snapToGrid w:val="0"/>
        <w:spacing w:line="360" w:lineRule="auto"/>
        <w:jc w:val="left"/>
        <w:rPr>
          <w:rFonts w:hint="eastAsia" w:ascii="宋体" w:hAnsi="宋体" w:eastAsia="宋体" w:cs="宋体"/>
          <w:b w:val="0"/>
          <w:bCs w:val="0"/>
          <w:snapToGrid w:val="0"/>
          <w:kern w:val="0"/>
          <w:sz w:val="21"/>
          <w:szCs w:val="21"/>
          <w:highlight w:val="none"/>
        </w:rPr>
      </w:pPr>
      <w:r>
        <w:rPr>
          <w:rFonts w:hint="eastAsia" w:ascii="宋体" w:hAnsi="宋体" w:eastAsia="宋体" w:cs="宋体"/>
          <w:b w:val="0"/>
          <w:bCs w:val="0"/>
          <w:snapToGrid w:val="0"/>
          <w:kern w:val="0"/>
          <w:sz w:val="21"/>
          <w:szCs w:val="21"/>
          <w:highlight w:val="none"/>
        </w:rPr>
        <w:t>2.进16出电话交换机：5 台</w:t>
      </w:r>
    </w:p>
    <w:p w14:paraId="1E3FCFBD">
      <w:pPr>
        <w:adjustRightInd w:val="0"/>
        <w:snapToGrid w:val="0"/>
        <w:spacing w:line="360" w:lineRule="auto"/>
        <w:jc w:val="left"/>
        <w:rPr>
          <w:rFonts w:hint="eastAsia" w:ascii="宋体" w:hAnsi="宋体" w:eastAsia="宋体" w:cs="宋体"/>
          <w:b w:val="0"/>
          <w:bCs w:val="0"/>
          <w:snapToGrid w:val="0"/>
          <w:kern w:val="0"/>
          <w:sz w:val="21"/>
          <w:szCs w:val="21"/>
          <w:highlight w:val="none"/>
        </w:rPr>
      </w:pPr>
      <w:r>
        <w:rPr>
          <w:rFonts w:hint="eastAsia" w:ascii="宋体" w:hAnsi="宋体" w:eastAsia="宋体" w:cs="宋体"/>
          <w:b w:val="0"/>
          <w:bCs w:val="0"/>
          <w:snapToGrid w:val="0"/>
          <w:kern w:val="0"/>
          <w:sz w:val="21"/>
          <w:szCs w:val="21"/>
          <w:highlight w:val="none"/>
        </w:rPr>
        <w:t>3.办公鼠标：20 个</w:t>
      </w:r>
    </w:p>
    <w:p w14:paraId="4FC45A99">
      <w:pPr>
        <w:adjustRightInd w:val="0"/>
        <w:snapToGrid w:val="0"/>
        <w:spacing w:line="360" w:lineRule="auto"/>
        <w:jc w:val="left"/>
        <w:rPr>
          <w:rFonts w:hint="eastAsia" w:ascii="宋体" w:hAnsi="宋体" w:eastAsia="宋体" w:cs="宋体"/>
          <w:b w:val="0"/>
          <w:bCs w:val="0"/>
          <w:snapToGrid w:val="0"/>
          <w:kern w:val="0"/>
          <w:sz w:val="21"/>
          <w:szCs w:val="21"/>
          <w:highlight w:val="none"/>
        </w:rPr>
      </w:pPr>
      <w:r>
        <w:rPr>
          <w:rFonts w:hint="eastAsia" w:ascii="宋体" w:hAnsi="宋体" w:eastAsia="宋体" w:cs="宋体"/>
          <w:b w:val="0"/>
          <w:bCs w:val="0"/>
          <w:snapToGrid w:val="0"/>
          <w:kern w:val="0"/>
          <w:sz w:val="21"/>
          <w:szCs w:val="21"/>
          <w:highlight w:val="none"/>
        </w:rPr>
        <w:t>4.网络五口交换机：10 台</w:t>
      </w:r>
    </w:p>
    <w:p w14:paraId="1C8B32A9">
      <w:pPr>
        <w:adjustRightInd w:val="0"/>
        <w:snapToGrid w:val="0"/>
        <w:spacing w:line="360" w:lineRule="auto"/>
        <w:jc w:val="left"/>
        <w:rPr>
          <w:rFonts w:hint="eastAsia" w:ascii="宋体" w:hAnsi="宋体" w:eastAsia="宋体" w:cs="宋体"/>
          <w:b w:val="0"/>
          <w:bCs w:val="0"/>
          <w:snapToGrid w:val="0"/>
          <w:kern w:val="0"/>
          <w:sz w:val="21"/>
          <w:szCs w:val="21"/>
          <w:highlight w:val="none"/>
        </w:rPr>
      </w:pPr>
      <w:r>
        <w:rPr>
          <w:rFonts w:hint="eastAsia" w:ascii="宋体" w:hAnsi="宋体" w:eastAsia="宋体" w:cs="宋体"/>
          <w:b w:val="0"/>
          <w:bCs w:val="0"/>
          <w:snapToGrid w:val="0"/>
          <w:kern w:val="0"/>
          <w:sz w:val="21"/>
          <w:szCs w:val="21"/>
          <w:highlight w:val="none"/>
        </w:rPr>
        <w:t>5..DDR4 8G 内存条：10 条</w:t>
      </w:r>
    </w:p>
    <w:p w14:paraId="2CBD850D">
      <w:pPr>
        <w:adjustRightInd w:val="0"/>
        <w:snapToGrid w:val="0"/>
        <w:spacing w:line="360" w:lineRule="auto"/>
        <w:jc w:val="left"/>
        <w:rPr>
          <w:rFonts w:hint="eastAsia" w:ascii="宋体" w:hAnsi="宋体" w:eastAsia="宋体" w:cs="宋体"/>
          <w:b w:val="0"/>
          <w:bCs w:val="0"/>
          <w:snapToGrid w:val="0"/>
          <w:kern w:val="0"/>
          <w:sz w:val="21"/>
          <w:szCs w:val="21"/>
          <w:highlight w:val="none"/>
        </w:rPr>
      </w:pPr>
      <w:r>
        <w:rPr>
          <w:rFonts w:hint="eastAsia" w:ascii="宋体" w:hAnsi="宋体" w:eastAsia="宋体" w:cs="宋体"/>
          <w:b w:val="0"/>
          <w:bCs w:val="0"/>
          <w:snapToGrid w:val="0"/>
          <w:kern w:val="0"/>
          <w:sz w:val="21"/>
          <w:szCs w:val="21"/>
          <w:highlight w:val="none"/>
        </w:rPr>
        <w:t>以上物资用于社康日常办公、设备维修替换及网络通信保障。</w:t>
      </w:r>
    </w:p>
    <w:p w14:paraId="6A58603A">
      <w:pPr>
        <w:numPr>
          <w:ilvl w:val="0"/>
          <w:numId w:val="0"/>
        </w:numPr>
        <w:adjustRightInd w:val="0"/>
        <w:snapToGrid w:val="0"/>
        <w:spacing w:line="360" w:lineRule="auto"/>
        <w:jc w:val="left"/>
        <w:rPr>
          <w:rFonts w:hint="eastAsia" w:ascii="宋体" w:hAnsi="宋体" w:eastAsia="宋体" w:cs="宋体"/>
          <w:b/>
          <w:bCs/>
          <w:snapToGrid w:val="0"/>
          <w:kern w:val="0"/>
          <w:sz w:val="21"/>
          <w:szCs w:val="21"/>
          <w:highlight w:val="none"/>
          <w:lang w:val="en-US" w:eastAsia="zh-CN"/>
        </w:rPr>
      </w:pPr>
      <w:r>
        <w:rPr>
          <w:rFonts w:hint="eastAsia" w:ascii="宋体" w:hAnsi="宋体" w:eastAsia="宋体" w:cs="宋体"/>
          <w:b/>
          <w:bCs/>
          <w:snapToGrid w:val="0"/>
          <w:kern w:val="0"/>
          <w:sz w:val="21"/>
          <w:szCs w:val="21"/>
          <w:highlight w:val="none"/>
          <w:lang w:val="en-US" w:eastAsia="zh-CN"/>
        </w:rPr>
        <w:t>一、具体参数要求/服务要求</w:t>
      </w:r>
    </w:p>
    <w:tbl>
      <w:tblPr>
        <w:tblStyle w:val="36"/>
        <w:tblW w:w="9720"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736"/>
        <w:gridCol w:w="3919"/>
        <w:gridCol w:w="885"/>
        <w:gridCol w:w="825"/>
        <w:gridCol w:w="2355"/>
      </w:tblGrid>
      <w:tr w14:paraId="2B0AC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0" w:hRule="atLeast"/>
        </w:trPr>
        <w:tc>
          <w:tcPr>
            <w:tcW w:w="1736" w:type="dxa"/>
            <w:tcBorders>
              <w:tl2br w:val="nil"/>
              <w:tr2bl w:val="nil"/>
            </w:tcBorders>
            <w:shd w:val="clear" w:color="auto" w:fill="auto"/>
            <w:noWrap/>
            <w:vAlign w:val="center"/>
          </w:tcPr>
          <w:p w14:paraId="43BA26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配件名称</w:t>
            </w:r>
          </w:p>
        </w:tc>
        <w:tc>
          <w:tcPr>
            <w:tcW w:w="3919" w:type="dxa"/>
            <w:tcBorders>
              <w:tl2br w:val="nil"/>
              <w:tr2bl w:val="nil"/>
            </w:tcBorders>
            <w:shd w:val="clear" w:color="auto" w:fill="auto"/>
            <w:noWrap/>
            <w:vAlign w:val="center"/>
          </w:tcPr>
          <w:p w14:paraId="757F7F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详细规格参数及技术要求</w:t>
            </w:r>
          </w:p>
        </w:tc>
        <w:tc>
          <w:tcPr>
            <w:tcW w:w="885" w:type="dxa"/>
            <w:tcBorders>
              <w:tl2br w:val="nil"/>
              <w:tr2bl w:val="nil"/>
            </w:tcBorders>
            <w:shd w:val="clear" w:color="auto" w:fill="auto"/>
            <w:noWrap/>
            <w:vAlign w:val="center"/>
          </w:tcPr>
          <w:p w14:paraId="1E1B1C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825" w:type="dxa"/>
            <w:tcBorders>
              <w:tl2br w:val="nil"/>
              <w:tr2bl w:val="nil"/>
            </w:tcBorders>
            <w:shd w:val="clear" w:color="auto" w:fill="auto"/>
            <w:noWrap/>
            <w:vAlign w:val="center"/>
          </w:tcPr>
          <w:p w14:paraId="05D2EAA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基准单价（元）</w:t>
            </w:r>
          </w:p>
        </w:tc>
        <w:tc>
          <w:tcPr>
            <w:tcW w:w="2355" w:type="dxa"/>
            <w:tcBorders>
              <w:tl2br w:val="nil"/>
              <w:tr2bl w:val="nil"/>
            </w:tcBorders>
            <w:shd w:val="clear" w:color="auto" w:fill="auto"/>
            <w:noWrap/>
            <w:vAlign w:val="center"/>
          </w:tcPr>
          <w:p w14:paraId="03CB76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要求</w:t>
            </w:r>
          </w:p>
        </w:tc>
      </w:tr>
      <w:tr w14:paraId="5F98B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9" w:hRule="atLeast"/>
        </w:trPr>
        <w:tc>
          <w:tcPr>
            <w:tcW w:w="1736" w:type="dxa"/>
            <w:tcBorders>
              <w:tl2br w:val="nil"/>
              <w:tr2bl w:val="nil"/>
            </w:tcBorders>
            <w:shd w:val="clear" w:color="auto" w:fill="auto"/>
            <w:vAlign w:val="center"/>
          </w:tcPr>
          <w:p w14:paraId="637F6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五合一读卡器</w:t>
            </w:r>
          </w:p>
        </w:tc>
        <w:tc>
          <w:tcPr>
            <w:tcW w:w="3919" w:type="dxa"/>
            <w:tcBorders>
              <w:tl2br w:val="nil"/>
              <w:tr2bl w:val="nil"/>
            </w:tcBorders>
            <w:shd w:val="clear" w:color="auto" w:fill="auto"/>
            <w:vAlign w:val="center"/>
          </w:tcPr>
          <w:p w14:paraId="5BA61F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支持读取身份证、医保卡、磁条卡、就诊卡，集成密码键盘功能</w:t>
            </w:r>
          </w:p>
        </w:tc>
        <w:tc>
          <w:tcPr>
            <w:tcW w:w="885" w:type="dxa"/>
            <w:tcBorders>
              <w:tl2br w:val="nil"/>
              <w:tr2bl w:val="nil"/>
            </w:tcBorders>
            <w:shd w:val="clear" w:color="auto" w:fill="auto"/>
            <w:vAlign w:val="center"/>
          </w:tcPr>
          <w:p w14:paraId="795B7D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l2br w:val="nil"/>
              <w:tr2bl w:val="nil"/>
            </w:tcBorders>
            <w:shd w:val="clear" w:color="auto" w:fill="auto"/>
            <w:vAlign w:val="center"/>
          </w:tcPr>
          <w:p w14:paraId="3D37BB8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1999</w:t>
            </w:r>
          </w:p>
        </w:tc>
        <w:tc>
          <w:tcPr>
            <w:tcW w:w="2355" w:type="dxa"/>
            <w:tcBorders>
              <w:tl2br w:val="nil"/>
              <w:tr2bl w:val="nil"/>
            </w:tcBorders>
            <w:shd w:val="clear" w:color="auto" w:fill="auto"/>
            <w:vAlign w:val="center"/>
          </w:tcPr>
          <w:p w14:paraId="608170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厂家负责现场软件调试，安装后不得影响原有在用读卡器正常使用；整机质保三年及以上。</w:t>
            </w:r>
          </w:p>
        </w:tc>
      </w:tr>
      <w:tr w14:paraId="662B0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36" w:type="dxa"/>
            <w:tcBorders>
              <w:tl2br w:val="nil"/>
              <w:tr2bl w:val="nil"/>
            </w:tcBorders>
            <w:shd w:val="clear" w:color="auto" w:fill="auto"/>
            <w:vAlign w:val="center"/>
          </w:tcPr>
          <w:p w14:paraId="021714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电话交换机</w:t>
            </w:r>
          </w:p>
        </w:tc>
        <w:tc>
          <w:tcPr>
            <w:tcW w:w="3919" w:type="dxa"/>
            <w:tcBorders>
              <w:tl2br w:val="nil"/>
              <w:tr2bl w:val="nil"/>
            </w:tcBorders>
            <w:shd w:val="clear" w:color="auto" w:fill="auto"/>
            <w:vAlign w:val="center"/>
          </w:tcPr>
          <w:p w14:paraId="765C87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外线最大支持 4 路，分机最大支持 16 路（4 进 16 出）</w:t>
            </w:r>
          </w:p>
        </w:tc>
        <w:tc>
          <w:tcPr>
            <w:tcW w:w="885" w:type="dxa"/>
            <w:tcBorders>
              <w:tl2br w:val="nil"/>
              <w:tr2bl w:val="nil"/>
            </w:tcBorders>
            <w:shd w:val="clear" w:color="auto" w:fill="auto"/>
            <w:vAlign w:val="center"/>
          </w:tcPr>
          <w:p w14:paraId="7F7151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l2br w:val="nil"/>
              <w:tr2bl w:val="nil"/>
            </w:tcBorders>
            <w:shd w:val="clear" w:color="auto" w:fill="auto"/>
            <w:vAlign w:val="center"/>
          </w:tcPr>
          <w:p w14:paraId="1E3A622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400</w:t>
            </w:r>
          </w:p>
        </w:tc>
        <w:tc>
          <w:tcPr>
            <w:tcW w:w="2355" w:type="dxa"/>
            <w:tcBorders>
              <w:tl2br w:val="nil"/>
              <w:tr2bl w:val="nil"/>
            </w:tcBorders>
            <w:shd w:val="clear" w:color="auto" w:fill="auto"/>
            <w:vAlign w:val="center"/>
          </w:tcPr>
          <w:p w14:paraId="152342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常规安装调试，保障通信稳定。</w:t>
            </w:r>
          </w:p>
        </w:tc>
      </w:tr>
      <w:tr w14:paraId="50D6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36" w:type="dxa"/>
            <w:tcBorders>
              <w:tl2br w:val="nil"/>
              <w:tr2bl w:val="nil"/>
            </w:tcBorders>
            <w:shd w:val="clear" w:color="auto" w:fill="auto"/>
            <w:vAlign w:val="center"/>
          </w:tcPr>
          <w:p w14:paraId="7018B8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办公鼠标</w:t>
            </w:r>
          </w:p>
        </w:tc>
        <w:tc>
          <w:tcPr>
            <w:tcW w:w="3919" w:type="dxa"/>
            <w:tcBorders>
              <w:tl2br w:val="nil"/>
              <w:tr2bl w:val="nil"/>
            </w:tcBorders>
            <w:shd w:val="clear" w:color="auto" w:fill="auto"/>
            <w:vAlign w:val="center"/>
          </w:tcPr>
          <w:p w14:paraId="4CFEFF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有线 USB 接口，标准办公款</w:t>
            </w:r>
          </w:p>
        </w:tc>
        <w:tc>
          <w:tcPr>
            <w:tcW w:w="885" w:type="dxa"/>
            <w:tcBorders>
              <w:tl2br w:val="nil"/>
              <w:tr2bl w:val="nil"/>
            </w:tcBorders>
            <w:shd w:val="clear" w:color="auto" w:fill="auto"/>
            <w:vAlign w:val="center"/>
          </w:tcPr>
          <w:p w14:paraId="314FE9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825" w:type="dxa"/>
            <w:tcBorders>
              <w:tl2br w:val="nil"/>
              <w:tr2bl w:val="nil"/>
            </w:tcBorders>
            <w:shd w:val="clear" w:color="auto" w:fill="auto"/>
            <w:vAlign w:val="center"/>
          </w:tcPr>
          <w:p w14:paraId="21B1FA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2355" w:type="dxa"/>
            <w:tcBorders>
              <w:tl2br w:val="nil"/>
              <w:tr2bl w:val="nil"/>
            </w:tcBorders>
            <w:shd w:val="clear" w:color="auto" w:fill="auto"/>
            <w:vAlign w:val="center"/>
          </w:tcPr>
          <w:p w14:paraId="3292FE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适配常规电脑设备。</w:t>
            </w:r>
          </w:p>
        </w:tc>
      </w:tr>
      <w:tr w14:paraId="00D58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36" w:type="dxa"/>
            <w:tcBorders>
              <w:tl2br w:val="nil"/>
              <w:tr2bl w:val="nil"/>
            </w:tcBorders>
            <w:shd w:val="clear" w:color="auto" w:fill="auto"/>
            <w:vAlign w:val="center"/>
          </w:tcPr>
          <w:p w14:paraId="61878E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五口网络交换机</w:t>
            </w:r>
          </w:p>
        </w:tc>
        <w:tc>
          <w:tcPr>
            <w:tcW w:w="3919" w:type="dxa"/>
            <w:tcBorders>
              <w:tl2br w:val="nil"/>
              <w:tr2bl w:val="nil"/>
            </w:tcBorders>
            <w:shd w:val="clear" w:color="auto" w:fill="auto"/>
            <w:vAlign w:val="center"/>
          </w:tcPr>
          <w:p w14:paraId="2BFA12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口全千兆端口，金属外壳</w:t>
            </w:r>
          </w:p>
        </w:tc>
        <w:tc>
          <w:tcPr>
            <w:tcW w:w="885" w:type="dxa"/>
            <w:tcBorders>
              <w:tl2br w:val="nil"/>
              <w:tr2bl w:val="nil"/>
            </w:tcBorders>
            <w:shd w:val="clear" w:color="auto" w:fill="auto"/>
            <w:vAlign w:val="center"/>
          </w:tcPr>
          <w:p w14:paraId="24F4C1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l2br w:val="nil"/>
              <w:tr2bl w:val="nil"/>
            </w:tcBorders>
            <w:shd w:val="clear" w:color="auto" w:fill="auto"/>
            <w:vAlign w:val="center"/>
          </w:tcPr>
          <w:p w14:paraId="012CAE1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100</w:t>
            </w:r>
          </w:p>
        </w:tc>
        <w:tc>
          <w:tcPr>
            <w:tcW w:w="2355" w:type="dxa"/>
            <w:tcBorders>
              <w:tl2br w:val="nil"/>
              <w:tr2bl w:val="nil"/>
            </w:tcBorders>
            <w:shd w:val="clear" w:color="auto" w:fill="auto"/>
            <w:vAlign w:val="center"/>
          </w:tcPr>
          <w:p w14:paraId="18F024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满足内网数据传输使用。</w:t>
            </w:r>
          </w:p>
        </w:tc>
      </w:tr>
      <w:tr w14:paraId="637C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36" w:type="dxa"/>
            <w:tcBorders>
              <w:tl2br w:val="nil"/>
              <w:tr2bl w:val="nil"/>
            </w:tcBorders>
            <w:shd w:val="clear" w:color="auto" w:fill="auto"/>
            <w:vAlign w:val="center"/>
          </w:tcPr>
          <w:p w14:paraId="238FA8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DDR4 内存条</w:t>
            </w:r>
          </w:p>
        </w:tc>
        <w:tc>
          <w:tcPr>
            <w:tcW w:w="3919" w:type="dxa"/>
            <w:tcBorders>
              <w:tl2br w:val="nil"/>
              <w:tr2bl w:val="nil"/>
            </w:tcBorders>
            <w:shd w:val="clear" w:color="auto" w:fill="auto"/>
            <w:vAlign w:val="center"/>
          </w:tcPr>
          <w:p w14:paraId="48C4A6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容量≥8G，运行频率≥2666MHz</w:t>
            </w:r>
          </w:p>
        </w:tc>
        <w:tc>
          <w:tcPr>
            <w:tcW w:w="885" w:type="dxa"/>
            <w:tcBorders>
              <w:tl2br w:val="nil"/>
              <w:tr2bl w:val="nil"/>
            </w:tcBorders>
            <w:shd w:val="clear" w:color="auto" w:fill="auto"/>
            <w:vAlign w:val="center"/>
          </w:tcPr>
          <w:p w14:paraId="14177B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825" w:type="dxa"/>
            <w:tcBorders>
              <w:tl2br w:val="nil"/>
              <w:tr2bl w:val="nil"/>
            </w:tcBorders>
            <w:shd w:val="clear" w:color="auto" w:fill="auto"/>
            <w:vAlign w:val="center"/>
          </w:tcPr>
          <w:p w14:paraId="722B4A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290</w:t>
            </w:r>
          </w:p>
        </w:tc>
        <w:tc>
          <w:tcPr>
            <w:tcW w:w="2355" w:type="dxa"/>
            <w:tcBorders>
              <w:tl2br w:val="nil"/>
              <w:tr2bl w:val="nil"/>
            </w:tcBorders>
            <w:shd w:val="clear" w:color="auto" w:fill="auto"/>
            <w:vAlign w:val="center"/>
          </w:tcPr>
          <w:p w14:paraId="0ED530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适配现有办公电脑。</w:t>
            </w:r>
          </w:p>
        </w:tc>
      </w:tr>
    </w:tbl>
    <w:p w14:paraId="153C0E08">
      <w:pPr>
        <w:numPr>
          <w:ilvl w:val="0"/>
          <w:numId w:val="0"/>
        </w:numPr>
        <w:adjustRightInd w:val="0"/>
        <w:snapToGrid w:val="0"/>
        <w:spacing w:line="360" w:lineRule="auto"/>
        <w:jc w:val="left"/>
        <w:rPr>
          <w:rFonts w:hint="eastAsia" w:ascii="宋体" w:hAnsi="宋体" w:eastAsia="宋体" w:cs="宋体"/>
          <w:sz w:val="21"/>
          <w:szCs w:val="21"/>
          <w:lang w:val="en-US" w:eastAsia="zh-CN"/>
        </w:rPr>
      </w:pPr>
    </w:p>
    <w:p w14:paraId="1848ECED">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※报价需提供品牌、型号、数量，否则视为无效报价。</w:t>
      </w:r>
    </w:p>
    <w:p w14:paraId="287515D3">
      <w:pPr>
        <w:numPr>
          <w:ilvl w:val="0"/>
          <w:numId w:val="0"/>
        </w:numPr>
        <w:adjustRightInd w:val="0"/>
        <w:snapToGrid w:val="0"/>
        <w:spacing w:line="360" w:lineRule="auto"/>
        <w:jc w:val="left"/>
        <w:rPr>
          <w:rFonts w:hint="eastAsia" w:ascii="宋体" w:hAnsi="宋体" w:eastAsia="宋体" w:cs="宋体"/>
          <w:b/>
          <w:bCs/>
          <w:i w:val="0"/>
          <w:iCs w:val="0"/>
          <w:caps w:val="0"/>
          <w:color w:val="000000"/>
          <w:spacing w:val="0"/>
          <w:sz w:val="21"/>
          <w:szCs w:val="21"/>
          <w:shd w:val="clear" w:fill="FFFFFF"/>
          <w:lang w:val="en-US" w:eastAsia="zh-CN"/>
        </w:rPr>
      </w:pPr>
      <w:r>
        <w:rPr>
          <w:rFonts w:hint="eastAsia" w:ascii="宋体" w:hAnsi="宋体" w:eastAsia="宋体" w:cs="宋体"/>
          <w:b/>
          <w:bCs/>
          <w:i w:val="0"/>
          <w:iCs w:val="0"/>
          <w:caps w:val="0"/>
          <w:color w:val="000000"/>
          <w:spacing w:val="0"/>
          <w:sz w:val="21"/>
          <w:szCs w:val="21"/>
          <w:shd w:val="clear" w:fill="FFFFFF"/>
          <w:lang w:val="en-US" w:eastAsia="zh-CN"/>
        </w:rPr>
        <w:t>二、报价要求：</w:t>
      </w:r>
    </w:p>
    <w:p w14:paraId="477EA97C">
      <w:pPr>
        <w:numPr>
          <w:ilvl w:val="0"/>
          <w:numId w:val="0"/>
        </w:numPr>
        <w:adjustRightInd w:val="0"/>
        <w:snapToGrid w:val="0"/>
        <w:spacing w:line="360" w:lineRule="auto"/>
        <w:jc w:val="left"/>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i w:val="0"/>
          <w:iCs w:val="0"/>
          <w:caps w:val="0"/>
          <w:color w:val="000000"/>
          <w:spacing w:val="0"/>
          <w:sz w:val="21"/>
          <w:szCs w:val="21"/>
          <w:shd w:val="clear" w:fill="FFFFFF"/>
          <w:lang w:val="en-US" w:eastAsia="zh-CN"/>
        </w:rPr>
        <w:t>（一）报价方式：</w:t>
      </w:r>
    </w:p>
    <w:p w14:paraId="6185E97E">
      <w:pPr>
        <w:numPr>
          <w:ilvl w:val="0"/>
          <w:numId w:val="0"/>
        </w:numPr>
        <w:adjustRightInd w:val="0"/>
        <w:snapToGrid w:val="0"/>
        <w:spacing w:line="360" w:lineRule="auto"/>
        <w:jc w:val="left"/>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i w:val="0"/>
          <w:iCs w:val="0"/>
          <w:caps w:val="0"/>
          <w:color w:val="000000"/>
          <w:spacing w:val="0"/>
          <w:sz w:val="21"/>
          <w:szCs w:val="21"/>
          <w:shd w:val="clear" w:fill="FFFFFF"/>
          <w:lang w:val="en-US" w:eastAsia="zh-CN"/>
        </w:rPr>
        <w:t>1.报价方式：本项目采用综合折扣率报价。</w:t>
      </w:r>
    </w:p>
    <w:p w14:paraId="6AA7B0EF">
      <w:pPr>
        <w:numPr>
          <w:ilvl w:val="0"/>
          <w:numId w:val="0"/>
        </w:numPr>
        <w:adjustRightInd w:val="0"/>
        <w:snapToGrid w:val="0"/>
        <w:spacing w:line="360" w:lineRule="auto"/>
        <w:jc w:val="left"/>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i w:val="0"/>
          <w:iCs w:val="0"/>
          <w:caps w:val="0"/>
          <w:color w:val="000000"/>
          <w:spacing w:val="0"/>
          <w:sz w:val="21"/>
          <w:szCs w:val="21"/>
          <w:shd w:val="clear" w:fill="FFFFFF"/>
          <w:lang w:val="en-US" w:eastAsia="zh-CN"/>
        </w:rPr>
        <w:t>公式：综合折扣率=投标报价/基准价</w:t>
      </w:r>
    </w:p>
    <w:p w14:paraId="62A4D0DF">
      <w:pPr>
        <w:numPr>
          <w:ilvl w:val="0"/>
          <w:numId w:val="0"/>
        </w:numPr>
        <w:adjustRightInd w:val="0"/>
        <w:snapToGrid w:val="0"/>
        <w:spacing w:line="360" w:lineRule="auto"/>
        <w:jc w:val="left"/>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i w:val="0"/>
          <w:iCs w:val="0"/>
          <w:caps w:val="0"/>
          <w:color w:val="000000"/>
          <w:spacing w:val="0"/>
          <w:sz w:val="21"/>
          <w:szCs w:val="21"/>
          <w:shd w:val="clear" w:fill="FFFFFF"/>
          <w:lang w:val="en-US" w:eastAsia="zh-CN"/>
        </w:rPr>
        <w:t>2.填报规范：</w:t>
      </w:r>
    </w:p>
    <w:p w14:paraId="131F47CE">
      <w:pPr>
        <w:numPr>
          <w:ilvl w:val="0"/>
          <w:numId w:val="0"/>
        </w:numPr>
        <w:adjustRightInd w:val="0"/>
        <w:snapToGrid w:val="0"/>
        <w:spacing w:line="360" w:lineRule="auto"/>
        <w:jc w:val="left"/>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i w:val="0"/>
          <w:iCs w:val="0"/>
          <w:caps w:val="0"/>
          <w:color w:val="000000"/>
          <w:spacing w:val="0"/>
          <w:sz w:val="21"/>
          <w:szCs w:val="21"/>
          <w:shd w:val="clear" w:fill="FFFFFF"/>
          <w:lang w:val="en-US" w:eastAsia="zh-CN"/>
        </w:rPr>
        <w:t>折扣率范围：0＜折扣率≤1（例如：0.85表示八五折）；</w:t>
      </w:r>
    </w:p>
    <w:p w14:paraId="50AA9C0A">
      <w:pPr>
        <w:numPr>
          <w:ilvl w:val="0"/>
          <w:numId w:val="0"/>
        </w:numPr>
        <w:adjustRightInd w:val="0"/>
        <w:snapToGrid w:val="0"/>
        <w:spacing w:line="360" w:lineRule="auto"/>
        <w:jc w:val="left"/>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i w:val="0"/>
          <w:iCs w:val="0"/>
          <w:caps w:val="0"/>
          <w:color w:val="000000"/>
          <w:spacing w:val="0"/>
          <w:sz w:val="21"/>
          <w:szCs w:val="21"/>
          <w:shd w:val="clear" w:fill="FFFFFF"/>
          <w:lang w:val="en-US" w:eastAsia="zh-CN"/>
        </w:rPr>
        <w:t>格式要求：保留小数点后两位，只允许填报一个折扣率；</w:t>
      </w:r>
    </w:p>
    <w:p w14:paraId="22C9831F">
      <w:pPr>
        <w:numPr>
          <w:ilvl w:val="0"/>
          <w:numId w:val="0"/>
        </w:numPr>
        <w:adjustRightInd w:val="0"/>
        <w:snapToGrid w:val="0"/>
        <w:spacing w:line="360" w:lineRule="auto"/>
        <w:jc w:val="left"/>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i w:val="0"/>
          <w:iCs w:val="0"/>
          <w:caps w:val="0"/>
          <w:color w:val="000000"/>
          <w:spacing w:val="0"/>
          <w:sz w:val="21"/>
          <w:szCs w:val="21"/>
          <w:shd w:val="clear" w:fill="FFFFFF"/>
          <w:lang w:val="en-US" w:eastAsia="zh-CN"/>
        </w:rPr>
        <w:t>未按上述要求填报的，视为无效投标。“综合折扣”缺填、漏填、错填将直接作投标无效处理。</w:t>
      </w:r>
    </w:p>
    <w:p w14:paraId="5DA5C4F4">
      <w:pPr>
        <w:numPr>
          <w:ilvl w:val="0"/>
          <w:numId w:val="0"/>
        </w:numPr>
        <w:adjustRightInd w:val="0"/>
        <w:snapToGrid w:val="0"/>
        <w:spacing w:line="360" w:lineRule="auto"/>
        <w:jc w:val="left"/>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i w:val="0"/>
          <w:iCs w:val="0"/>
          <w:caps w:val="0"/>
          <w:color w:val="000000"/>
          <w:spacing w:val="0"/>
          <w:sz w:val="21"/>
          <w:szCs w:val="21"/>
          <w:shd w:val="clear" w:fill="FFFFFF"/>
          <w:lang w:val="en-US" w:eastAsia="zh-CN"/>
        </w:rPr>
        <w:t>3.结算方式：</w:t>
      </w:r>
    </w:p>
    <w:p w14:paraId="3F48B0FF">
      <w:pPr>
        <w:numPr>
          <w:ilvl w:val="0"/>
          <w:numId w:val="0"/>
        </w:numPr>
        <w:adjustRightInd w:val="0"/>
        <w:snapToGrid w:val="0"/>
        <w:spacing w:line="360" w:lineRule="auto"/>
        <w:jc w:val="left"/>
        <w:rPr>
          <w:rFonts w:hint="eastAsia" w:ascii="宋体" w:hAnsi="宋体" w:eastAsia="宋体" w:cs="宋体"/>
          <w:sz w:val="21"/>
          <w:szCs w:val="21"/>
          <w:lang w:val="en-US" w:eastAsia="zh-CN"/>
        </w:rPr>
      </w:pPr>
      <w:r>
        <w:rPr>
          <w:rFonts w:hint="eastAsia" w:ascii="宋体" w:hAnsi="宋体" w:eastAsia="宋体" w:cs="宋体"/>
          <w:i w:val="0"/>
          <w:iCs w:val="0"/>
          <w:caps w:val="0"/>
          <w:color w:val="000000"/>
          <w:spacing w:val="0"/>
          <w:sz w:val="21"/>
          <w:szCs w:val="21"/>
          <w:shd w:val="clear" w:fill="FFFFFF"/>
          <w:lang w:val="en-US" w:eastAsia="zh-CN"/>
        </w:rPr>
        <w:t>最终结算单价=对应类别基准价×中标综合折扣率。</w:t>
      </w:r>
      <w:r>
        <w:rPr>
          <w:rFonts w:hint="eastAsia" w:ascii="宋体" w:hAnsi="宋体" w:eastAsia="宋体" w:cs="宋体"/>
          <w:sz w:val="21"/>
          <w:szCs w:val="21"/>
        </w:rPr>
        <w:t>项目</w:t>
      </w:r>
      <w:r>
        <w:rPr>
          <w:rFonts w:hint="eastAsia" w:ascii="宋体" w:hAnsi="宋体" w:eastAsia="宋体" w:cs="宋体"/>
          <w:sz w:val="21"/>
          <w:szCs w:val="21"/>
          <w:lang w:val="en-US" w:eastAsia="zh-CN"/>
        </w:rPr>
        <w:t>总预算</w:t>
      </w:r>
    </w:p>
    <w:p w14:paraId="70A56914">
      <w:pPr>
        <w:numPr>
          <w:ilvl w:val="0"/>
          <w:numId w:val="0"/>
        </w:numPr>
        <w:adjustRightInd w:val="0"/>
        <w:snapToGrid w:val="0"/>
        <w:spacing w:line="360" w:lineRule="auto"/>
        <w:jc w:val="left"/>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i w:val="0"/>
          <w:iCs w:val="0"/>
          <w:caps w:val="0"/>
          <w:color w:val="000000"/>
          <w:spacing w:val="0"/>
          <w:sz w:val="21"/>
          <w:szCs w:val="21"/>
          <w:shd w:val="clear" w:fill="FFFFFF"/>
          <w:lang w:val="en-US" w:eastAsia="zh-CN"/>
        </w:rPr>
        <w:t>4.总采购预算：</w:t>
      </w:r>
    </w:p>
    <w:p w14:paraId="4670B031">
      <w:pPr>
        <w:numPr>
          <w:ilvl w:val="0"/>
          <w:numId w:val="0"/>
        </w:numPr>
        <w:adjustRightInd w:val="0"/>
        <w:snapToGrid w:val="0"/>
        <w:spacing w:line="360" w:lineRule="auto"/>
        <w:jc w:val="left"/>
        <w:rPr>
          <w:rFonts w:hint="eastAsia" w:ascii="宋体" w:hAnsi="宋体" w:eastAsia="宋体" w:cs="宋体"/>
          <w:sz w:val="21"/>
          <w:szCs w:val="21"/>
        </w:rPr>
      </w:pPr>
      <w:r>
        <w:rPr>
          <w:rFonts w:hint="eastAsia" w:ascii="宋体" w:hAnsi="宋体" w:cs="宋体"/>
          <w:i w:val="0"/>
          <w:iCs w:val="0"/>
          <w:caps w:val="0"/>
          <w:color w:val="000000"/>
          <w:spacing w:val="0"/>
          <w:sz w:val="21"/>
          <w:szCs w:val="21"/>
          <w:shd w:val="clear" w:fill="FFFFFF"/>
          <w:lang w:val="en-US" w:eastAsia="zh-CN"/>
        </w:rPr>
        <w:t>此项目为招单价限总价，</w:t>
      </w:r>
      <w:r>
        <w:rPr>
          <w:rFonts w:hint="eastAsia" w:ascii="宋体" w:hAnsi="宋体" w:eastAsia="宋体" w:cs="宋体"/>
          <w:i w:val="0"/>
          <w:iCs w:val="0"/>
          <w:caps w:val="0"/>
          <w:color w:val="000000"/>
          <w:spacing w:val="0"/>
          <w:sz w:val="21"/>
          <w:szCs w:val="21"/>
          <w:shd w:val="clear" w:fill="FFFFFF"/>
          <w:lang w:val="en-US" w:eastAsia="zh-CN"/>
        </w:rPr>
        <w:t>以实际采购数量据实结算，项目总金额不得超过人民币三万元，报价内容需包含配送费、安装费、税费等所有费用。</w:t>
      </w:r>
    </w:p>
    <w:p w14:paraId="5890769B">
      <w:pPr>
        <w:pStyle w:val="14"/>
        <w:rPr>
          <w:rFonts w:hint="eastAsia"/>
        </w:rPr>
      </w:pPr>
    </w:p>
    <w:p w14:paraId="7F852B29">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F20853">
      <w:pPr>
        <w:spacing w:line="360" w:lineRule="auto"/>
        <w:rPr>
          <w:rFonts w:ascii="宋体" w:hAnsi="宋体"/>
          <w:sz w:val="28"/>
          <w:szCs w:val="32"/>
        </w:rPr>
      </w:pPr>
    </w:p>
    <w:tbl>
      <w:tblPr>
        <w:tblStyle w:val="36"/>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bookmarkStart w:id="4" w:name="_格式2__投标保证金凭证"/>
      <w:bookmarkEnd w:id="4"/>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p w14:paraId="5AC52CC9">
      <w:pPr>
        <w:adjustRightInd w:val="0"/>
        <w:snapToGrid w:val="0"/>
        <w:spacing w:line="360" w:lineRule="auto"/>
        <w:jc w:val="center"/>
        <w:rPr>
          <w:rFonts w:ascii="宋体" w:hAnsi="宋体"/>
          <w:sz w:val="20"/>
        </w:rPr>
      </w:pPr>
    </w:p>
    <w:tbl>
      <w:tblPr>
        <w:tblStyle w:val="36"/>
        <w:tblW w:w="5537"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1787"/>
        <w:gridCol w:w="2457"/>
        <w:gridCol w:w="803"/>
        <w:gridCol w:w="2100"/>
        <w:gridCol w:w="1872"/>
      </w:tblGrid>
      <w:tr w14:paraId="462647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3" w:type="pct"/>
            <w:tcBorders>
              <w:top w:val="double" w:color="auto" w:sz="4" w:space="0"/>
              <w:bottom w:val="single" w:color="auto" w:sz="4" w:space="0"/>
            </w:tcBorders>
            <w:shd w:val="clear" w:color="auto" w:fill="FFFFFF"/>
            <w:vAlign w:val="center"/>
          </w:tcPr>
          <w:p w14:paraId="3DDB72F7">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911" w:type="pct"/>
            <w:tcBorders>
              <w:top w:val="double" w:color="auto" w:sz="4" w:space="0"/>
              <w:bottom w:val="single" w:color="auto" w:sz="4" w:space="0"/>
            </w:tcBorders>
            <w:shd w:val="clear" w:color="auto" w:fill="FFFFFF"/>
            <w:vAlign w:val="center"/>
          </w:tcPr>
          <w:p w14:paraId="73F3290C">
            <w:pPr>
              <w:adjustRightInd w:val="0"/>
              <w:snapToGrid w:val="0"/>
              <w:spacing w:line="360" w:lineRule="auto"/>
              <w:jc w:val="center"/>
              <w:rPr>
                <w:rFonts w:ascii="宋体" w:hAnsi="宋体"/>
                <w:b/>
                <w:bCs/>
                <w:snapToGrid w:val="0"/>
                <w:kern w:val="0"/>
                <w:sz w:val="24"/>
              </w:rPr>
            </w:pPr>
            <w:r>
              <w:rPr>
                <w:rFonts w:hint="default" w:ascii="宋体" w:hAnsi="宋体" w:eastAsia="宋体"/>
                <w:b/>
                <w:bCs/>
                <w:snapToGrid w:val="0"/>
                <w:kern w:val="0"/>
                <w:sz w:val="24"/>
                <w:lang w:val="en-US" w:eastAsia="zh-CN"/>
              </w:rPr>
              <w:t>分类项目清单</w:t>
            </w:r>
          </w:p>
        </w:tc>
        <w:tc>
          <w:tcPr>
            <w:tcW w:w="1252" w:type="pct"/>
            <w:tcBorders>
              <w:top w:val="double" w:color="auto" w:sz="4" w:space="0"/>
              <w:bottom w:val="single" w:color="auto" w:sz="4" w:space="0"/>
            </w:tcBorders>
            <w:shd w:val="clear" w:color="auto" w:fill="FFFFFF"/>
            <w:vAlign w:val="center"/>
          </w:tcPr>
          <w:p w14:paraId="4731F349">
            <w:pPr>
              <w:adjustRightInd w:val="0"/>
              <w:snapToGrid w:val="0"/>
              <w:spacing w:line="360" w:lineRule="auto"/>
              <w:jc w:val="center"/>
              <w:rPr>
                <w:rFonts w:hint="default" w:ascii="宋体" w:hAnsi="宋体" w:eastAsia="宋体"/>
                <w:b/>
                <w:bCs/>
                <w:snapToGrid w:val="0"/>
                <w:kern w:val="0"/>
                <w:sz w:val="24"/>
                <w:lang w:val="en-US" w:eastAsia="zh-CN"/>
              </w:rPr>
            </w:pPr>
            <w:r>
              <w:rPr>
                <w:rFonts w:hint="eastAsia" w:ascii="宋体" w:hAnsi="宋体"/>
                <w:b/>
                <w:bCs/>
                <w:snapToGrid w:val="0"/>
                <w:kern w:val="0"/>
                <w:sz w:val="24"/>
                <w:lang w:val="en-US" w:eastAsia="zh-CN"/>
              </w:rPr>
              <w:t>品牌/规格型号</w:t>
            </w:r>
          </w:p>
        </w:tc>
        <w:tc>
          <w:tcPr>
            <w:tcW w:w="409" w:type="pct"/>
            <w:tcBorders>
              <w:top w:val="double" w:color="auto" w:sz="4" w:space="0"/>
              <w:bottom w:val="single" w:color="auto" w:sz="4" w:space="0"/>
            </w:tcBorders>
            <w:shd w:val="clear" w:color="auto" w:fill="FFFFFF"/>
            <w:vAlign w:val="center"/>
          </w:tcPr>
          <w:p w14:paraId="439B1CC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单位</w:t>
            </w:r>
          </w:p>
        </w:tc>
        <w:tc>
          <w:tcPr>
            <w:tcW w:w="1070" w:type="pct"/>
            <w:tcBorders>
              <w:top w:val="double" w:color="auto" w:sz="4" w:space="0"/>
              <w:bottom w:val="single" w:color="auto" w:sz="4" w:space="0"/>
            </w:tcBorders>
            <w:shd w:val="clear" w:color="auto" w:fill="FFFFFF"/>
            <w:vAlign w:val="center"/>
          </w:tcPr>
          <w:p w14:paraId="793E704E">
            <w:pPr>
              <w:adjustRightInd w:val="0"/>
              <w:snapToGrid w:val="0"/>
              <w:spacing w:line="360" w:lineRule="auto"/>
              <w:ind w:firstLine="120" w:firstLineChars="50"/>
              <w:jc w:val="center"/>
              <w:rPr>
                <w:rFonts w:hint="default" w:ascii="宋体" w:hAnsi="宋体" w:eastAsia="宋体"/>
                <w:b/>
                <w:bCs/>
                <w:snapToGrid w:val="0"/>
                <w:kern w:val="0"/>
                <w:sz w:val="24"/>
                <w:lang w:val="en-US" w:eastAsia="zh-CN"/>
              </w:rPr>
            </w:pPr>
            <w:r>
              <w:rPr>
                <w:rFonts w:hint="eastAsia" w:ascii="宋体" w:hAnsi="宋体"/>
                <w:b/>
                <w:bCs/>
                <w:snapToGrid w:val="0"/>
                <w:kern w:val="0"/>
                <w:sz w:val="24"/>
                <w:lang w:val="en-US" w:eastAsia="zh-CN"/>
              </w:rPr>
              <w:t>最高基准价（元）</w:t>
            </w:r>
          </w:p>
        </w:tc>
        <w:tc>
          <w:tcPr>
            <w:tcW w:w="953" w:type="pct"/>
            <w:tcBorders>
              <w:top w:val="double" w:color="auto" w:sz="4" w:space="0"/>
              <w:bottom w:val="single" w:color="auto" w:sz="4" w:space="0"/>
            </w:tcBorders>
            <w:shd w:val="clear" w:color="auto" w:fill="FFFFFF"/>
            <w:vAlign w:val="center"/>
          </w:tcPr>
          <w:p w14:paraId="607DC345">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rPr>
              <w:t>备注</w:t>
            </w:r>
          </w:p>
        </w:tc>
      </w:tr>
      <w:tr w14:paraId="725224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3" w:type="pct"/>
            <w:tcBorders>
              <w:top w:val="single" w:color="auto" w:sz="4" w:space="0"/>
            </w:tcBorders>
            <w:vAlign w:val="center"/>
          </w:tcPr>
          <w:p w14:paraId="15165AEF">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1</w:t>
            </w:r>
          </w:p>
        </w:tc>
        <w:tc>
          <w:tcPr>
            <w:tcW w:w="911" w:type="pct"/>
            <w:tcBorders>
              <w:top w:val="single" w:color="auto" w:sz="4" w:space="0"/>
            </w:tcBorders>
            <w:vAlign w:val="center"/>
          </w:tcPr>
          <w:p w14:paraId="3440D226">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4"/>
                <w:szCs w:val="24"/>
                <w:u w:val="none"/>
                <w:lang w:val="en-US" w:eastAsia="zh-CN" w:bidi="ar"/>
              </w:rPr>
              <w:t>五合一读卡器</w:t>
            </w:r>
          </w:p>
        </w:tc>
        <w:tc>
          <w:tcPr>
            <w:tcW w:w="1252" w:type="pct"/>
            <w:tcBorders>
              <w:top w:val="single" w:color="auto" w:sz="4" w:space="0"/>
            </w:tcBorders>
            <w:vAlign w:val="center"/>
          </w:tcPr>
          <w:p w14:paraId="20294097">
            <w:pPr>
              <w:keepNext w:val="0"/>
              <w:keepLines w:val="0"/>
              <w:widowControl/>
              <w:suppressLineNumbers w:val="0"/>
              <w:jc w:val="center"/>
              <w:textAlignment w:val="center"/>
              <w:rPr>
                <w:rFonts w:ascii="宋体" w:hAnsi="宋体"/>
                <w:bCs/>
                <w:snapToGrid w:val="0"/>
                <w:kern w:val="0"/>
                <w:sz w:val="24"/>
              </w:rPr>
            </w:pPr>
          </w:p>
        </w:tc>
        <w:tc>
          <w:tcPr>
            <w:tcW w:w="409" w:type="pct"/>
            <w:tcBorders>
              <w:top w:val="single" w:color="auto" w:sz="4" w:space="0"/>
            </w:tcBorders>
            <w:vAlign w:val="center"/>
          </w:tcPr>
          <w:p w14:paraId="610820F9">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4"/>
                <w:szCs w:val="24"/>
                <w:u w:val="none"/>
                <w:lang w:val="en-US" w:eastAsia="zh-CN" w:bidi="ar"/>
              </w:rPr>
              <w:t>台</w:t>
            </w:r>
          </w:p>
        </w:tc>
        <w:tc>
          <w:tcPr>
            <w:tcW w:w="1070" w:type="pct"/>
            <w:tcBorders>
              <w:top w:val="single" w:color="auto" w:sz="4" w:space="0"/>
            </w:tcBorders>
            <w:vAlign w:val="center"/>
          </w:tcPr>
          <w:p w14:paraId="57506F2A">
            <w:pPr>
              <w:keepNext w:val="0"/>
              <w:keepLines w:val="0"/>
              <w:widowControl/>
              <w:suppressLineNumbers w:val="0"/>
              <w:jc w:val="center"/>
              <w:textAlignment w:val="center"/>
              <w:rPr>
                <w:rFonts w:ascii="宋体" w:hAnsi="宋体"/>
                <w:bCs/>
                <w:snapToGrid w:val="0"/>
                <w:kern w:val="0"/>
                <w:sz w:val="24"/>
              </w:rPr>
            </w:pPr>
            <w:r>
              <w:rPr>
                <w:rFonts w:hint="eastAsia" w:ascii="宋体" w:hAnsi="宋体" w:cs="宋体"/>
                <w:i w:val="0"/>
                <w:iCs w:val="0"/>
                <w:color w:val="000000"/>
                <w:kern w:val="0"/>
                <w:sz w:val="24"/>
                <w:szCs w:val="24"/>
                <w:u w:val="none"/>
                <w:lang w:val="en-US" w:eastAsia="zh-CN" w:bidi="ar"/>
              </w:rPr>
              <w:t>1999</w:t>
            </w:r>
          </w:p>
        </w:tc>
        <w:tc>
          <w:tcPr>
            <w:tcW w:w="953" w:type="pct"/>
            <w:vMerge w:val="restart"/>
            <w:tcBorders>
              <w:top w:val="single" w:color="auto" w:sz="4" w:space="0"/>
            </w:tcBorders>
            <w:vAlign w:val="center"/>
          </w:tcPr>
          <w:p w14:paraId="138C849C">
            <w:pPr>
              <w:adjustRightInd w:val="0"/>
              <w:snapToGrid w:val="0"/>
              <w:spacing w:line="360" w:lineRule="auto"/>
              <w:jc w:val="center"/>
              <w:rPr>
                <w:rFonts w:hint="default" w:ascii="宋体" w:hAnsi="宋体" w:eastAsia="宋体"/>
                <w:bCs/>
                <w:snapToGrid w:val="0"/>
                <w:kern w:val="0"/>
                <w:sz w:val="24"/>
                <w:lang w:val="en-US" w:eastAsia="zh-CN"/>
              </w:rPr>
            </w:pPr>
            <w:r>
              <w:rPr>
                <w:rFonts w:hint="eastAsia" w:ascii="宋体" w:hAnsi="宋体"/>
                <w:bCs/>
                <w:snapToGrid w:val="0"/>
                <w:kern w:val="0"/>
                <w:sz w:val="24"/>
                <w:lang w:val="en-US" w:eastAsia="zh-CN"/>
              </w:rPr>
              <w:t>报价只需报综合折扣率，不得修改基准价，请填写产品品牌规格型号。</w:t>
            </w:r>
          </w:p>
        </w:tc>
      </w:tr>
      <w:tr w14:paraId="08DEB5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3" w:type="pct"/>
            <w:vAlign w:val="center"/>
          </w:tcPr>
          <w:p w14:paraId="7A4AE4E9">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2</w:t>
            </w:r>
          </w:p>
        </w:tc>
        <w:tc>
          <w:tcPr>
            <w:tcW w:w="911" w:type="pct"/>
            <w:vAlign w:val="center"/>
          </w:tcPr>
          <w:p w14:paraId="3636EC23">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4"/>
                <w:szCs w:val="24"/>
                <w:u w:val="none"/>
                <w:lang w:val="en-US" w:eastAsia="zh-CN" w:bidi="ar"/>
              </w:rPr>
              <w:t>电话交换机</w:t>
            </w:r>
          </w:p>
        </w:tc>
        <w:tc>
          <w:tcPr>
            <w:tcW w:w="1252" w:type="pct"/>
            <w:vAlign w:val="center"/>
          </w:tcPr>
          <w:p w14:paraId="4AEBAD3B">
            <w:pPr>
              <w:keepNext w:val="0"/>
              <w:keepLines w:val="0"/>
              <w:widowControl/>
              <w:suppressLineNumbers w:val="0"/>
              <w:jc w:val="center"/>
              <w:textAlignment w:val="center"/>
              <w:rPr>
                <w:rFonts w:ascii="宋体" w:hAnsi="宋体"/>
                <w:bCs/>
                <w:snapToGrid w:val="0"/>
                <w:kern w:val="0"/>
                <w:sz w:val="24"/>
              </w:rPr>
            </w:pPr>
          </w:p>
        </w:tc>
        <w:tc>
          <w:tcPr>
            <w:tcW w:w="409" w:type="pct"/>
            <w:vAlign w:val="center"/>
          </w:tcPr>
          <w:p w14:paraId="3E6871F0">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4"/>
                <w:szCs w:val="24"/>
                <w:u w:val="none"/>
                <w:lang w:val="en-US" w:eastAsia="zh-CN" w:bidi="ar"/>
              </w:rPr>
              <w:t>台</w:t>
            </w:r>
          </w:p>
        </w:tc>
        <w:tc>
          <w:tcPr>
            <w:tcW w:w="1070" w:type="pct"/>
            <w:vAlign w:val="center"/>
          </w:tcPr>
          <w:p w14:paraId="76FC8357">
            <w:pPr>
              <w:keepNext w:val="0"/>
              <w:keepLines w:val="0"/>
              <w:widowControl/>
              <w:suppressLineNumbers w:val="0"/>
              <w:jc w:val="center"/>
              <w:textAlignment w:val="center"/>
              <w:rPr>
                <w:rFonts w:ascii="宋体" w:hAnsi="宋体"/>
                <w:bCs/>
                <w:snapToGrid w:val="0"/>
                <w:kern w:val="0"/>
                <w:sz w:val="24"/>
              </w:rPr>
            </w:pPr>
            <w:r>
              <w:rPr>
                <w:rFonts w:hint="eastAsia" w:ascii="宋体" w:hAnsi="宋体" w:cs="宋体"/>
                <w:i w:val="0"/>
                <w:iCs w:val="0"/>
                <w:color w:val="000000"/>
                <w:kern w:val="0"/>
                <w:sz w:val="24"/>
                <w:szCs w:val="24"/>
                <w:u w:val="none"/>
                <w:lang w:val="en-US" w:eastAsia="zh-CN" w:bidi="ar"/>
              </w:rPr>
              <w:t>400</w:t>
            </w:r>
          </w:p>
        </w:tc>
        <w:tc>
          <w:tcPr>
            <w:tcW w:w="953" w:type="pct"/>
            <w:vMerge w:val="continue"/>
          </w:tcPr>
          <w:p w14:paraId="0319B78F">
            <w:pPr>
              <w:adjustRightInd w:val="0"/>
              <w:snapToGrid w:val="0"/>
              <w:spacing w:line="360" w:lineRule="auto"/>
              <w:jc w:val="center"/>
              <w:rPr>
                <w:rFonts w:ascii="宋体" w:hAnsi="宋体"/>
                <w:bCs/>
                <w:snapToGrid w:val="0"/>
                <w:kern w:val="0"/>
                <w:sz w:val="24"/>
              </w:rPr>
            </w:pPr>
          </w:p>
        </w:tc>
      </w:tr>
      <w:tr w14:paraId="0B4CA6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3" w:type="pct"/>
            <w:tcBorders>
              <w:bottom w:val="single" w:color="auto" w:sz="4" w:space="0"/>
            </w:tcBorders>
            <w:vAlign w:val="center"/>
          </w:tcPr>
          <w:p w14:paraId="1915DB12">
            <w:pPr>
              <w:adjustRightInd w:val="0"/>
              <w:snapToGrid w:val="0"/>
              <w:spacing w:line="360" w:lineRule="auto"/>
              <w:jc w:val="center"/>
              <w:rPr>
                <w:rFonts w:hint="eastAsia" w:ascii="宋体" w:hAnsi="宋体" w:eastAsia="宋体"/>
                <w:bCs/>
                <w:snapToGrid w:val="0"/>
                <w:kern w:val="0"/>
                <w:sz w:val="24"/>
                <w:lang w:eastAsia="zh-CN"/>
              </w:rPr>
            </w:pPr>
            <w:r>
              <w:rPr>
                <w:rFonts w:hint="eastAsia" w:ascii="宋体" w:hAnsi="宋体"/>
                <w:bCs/>
                <w:snapToGrid w:val="0"/>
                <w:kern w:val="0"/>
                <w:sz w:val="24"/>
                <w:lang w:val="en-US" w:eastAsia="zh-CN"/>
              </w:rPr>
              <w:t>3</w:t>
            </w:r>
          </w:p>
        </w:tc>
        <w:tc>
          <w:tcPr>
            <w:tcW w:w="911" w:type="pct"/>
            <w:tcBorders>
              <w:bottom w:val="single" w:color="auto" w:sz="4" w:space="0"/>
            </w:tcBorders>
            <w:vAlign w:val="center"/>
          </w:tcPr>
          <w:p w14:paraId="2E747E69">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4"/>
                <w:szCs w:val="24"/>
                <w:u w:val="none"/>
                <w:lang w:val="en-US" w:eastAsia="zh-CN" w:bidi="ar"/>
              </w:rPr>
              <w:t>办公鼠标</w:t>
            </w:r>
          </w:p>
        </w:tc>
        <w:tc>
          <w:tcPr>
            <w:tcW w:w="1252" w:type="pct"/>
            <w:vAlign w:val="center"/>
          </w:tcPr>
          <w:p w14:paraId="500E57EE">
            <w:pPr>
              <w:keepNext w:val="0"/>
              <w:keepLines w:val="0"/>
              <w:widowControl/>
              <w:suppressLineNumbers w:val="0"/>
              <w:jc w:val="center"/>
              <w:textAlignment w:val="center"/>
              <w:rPr>
                <w:rFonts w:ascii="宋体" w:hAnsi="宋体"/>
                <w:bCs/>
                <w:snapToGrid w:val="0"/>
                <w:kern w:val="0"/>
                <w:sz w:val="24"/>
              </w:rPr>
            </w:pPr>
          </w:p>
        </w:tc>
        <w:tc>
          <w:tcPr>
            <w:tcW w:w="409" w:type="pct"/>
            <w:vAlign w:val="center"/>
          </w:tcPr>
          <w:p w14:paraId="47395228">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4"/>
                <w:szCs w:val="24"/>
                <w:u w:val="none"/>
                <w:lang w:val="en-US" w:eastAsia="zh-CN" w:bidi="ar"/>
              </w:rPr>
              <w:t>个</w:t>
            </w:r>
          </w:p>
        </w:tc>
        <w:tc>
          <w:tcPr>
            <w:tcW w:w="1070" w:type="pct"/>
            <w:vAlign w:val="center"/>
          </w:tcPr>
          <w:p w14:paraId="0A704282">
            <w:pPr>
              <w:keepNext w:val="0"/>
              <w:keepLines w:val="0"/>
              <w:widowControl/>
              <w:suppressLineNumbers w:val="0"/>
              <w:jc w:val="center"/>
              <w:textAlignment w:val="center"/>
              <w:rPr>
                <w:rFonts w:ascii="宋体" w:hAnsi="宋体"/>
                <w:bCs/>
                <w:snapToGrid w:val="0"/>
                <w:kern w:val="0"/>
                <w:sz w:val="24"/>
              </w:rPr>
            </w:pP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0</w:t>
            </w:r>
          </w:p>
        </w:tc>
        <w:tc>
          <w:tcPr>
            <w:tcW w:w="953" w:type="pct"/>
            <w:vMerge w:val="continue"/>
          </w:tcPr>
          <w:p w14:paraId="300BA554">
            <w:pPr>
              <w:adjustRightInd w:val="0"/>
              <w:snapToGrid w:val="0"/>
              <w:spacing w:line="360" w:lineRule="auto"/>
              <w:jc w:val="center"/>
              <w:rPr>
                <w:rFonts w:ascii="宋体" w:hAnsi="宋体"/>
                <w:bCs/>
                <w:snapToGrid w:val="0"/>
                <w:kern w:val="0"/>
                <w:sz w:val="24"/>
              </w:rPr>
            </w:pPr>
          </w:p>
        </w:tc>
      </w:tr>
      <w:tr w14:paraId="495BE8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3" w:type="pct"/>
            <w:tcBorders>
              <w:bottom w:val="single" w:color="auto" w:sz="4" w:space="0"/>
            </w:tcBorders>
            <w:vAlign w:val="center"/>
          </w:tcPr>
          <w:p w14:paraId="1B7DF379">
            <w:pPr>
              <w:adjustRightInd w:val="0"/>
              <w:snapToGrid w:val="0"/>
              <w:spacing w:line="360" w:lineRule="auto"/>
              <w:jc w:val="center"/>
              <w:rPr>
                <w:rFonts w:hint="eastAsia" w:ascii="宋体" w:hAnsi="宋体" w:eastAsia="宋体"/>
                <w:bCs/>
                <w:snapToGrid w:val="0"/>
                <w:kern w:val="0"/>
                <w:sz w:val="24"/>
                <w:lang w:val="en-US" w:eastAsia="zh-CN"/>
              </w:rPr>
            </w:pPr>
            <w:r>
              <w:rPr>
                <w:rFonts w:hint="eastAsia" w:ascii="宋体" w:hAnsi="宋体"/>
                <w:bCs/>
                <w:snapToGrid w:val="0"/>
                <w:kern w:val="0"/>
                <w:sz w:val="24"/>
                <w:lang w:val="en-US" w:eastAsia="zh-CN"/>
              </w:rPr>
              <w:t>4</w:t>
            </w:r>
          </w:p>
        </w:tc>
        <w:tc>
          <w:tcPr>
            <w:tcW w:w="911" w:type="pct"/>
            <w:tcBorders>
              <w:bottom w:val="single" w:color="auto" w:sz="4" w:space="0"/>
            </w:tcBorders>
            <w:vAlign w:val="center"/>
          </w:tcPr>
          <w:p w14:paraId="302C48EA">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4"/>
                <w:szCs w:val="24"/>
                <w:u w:val="none"/>
                <w:lang w:val="en-US" w:eastAsia="zh-CN" w:bidi="ar"/>
              </w:rPr>
              <w:t>五口网络交换机</w:t>
            </w:r>
          </w:p>
        </w:tc>
        <w:tc>
          <w:tcPr>
            <w:tcW w:w="1252" w:type="pct"/>
            <w:vAlign w:val="center"/>
          </w:tcPr>
          <w:p w14:paraId="49825332">
            <w:pPr>
              <w:keepNext w:val="0"/>
              <w:keepLines w:val="0"/>
              <w:widowControl/>
              <w:suppressLineNumbers w:val="0"/>
              <w:jc w:val="center"/>
              <w:textAlignment w:val="center"/>
              <w:rPr>
                <w:rFonts w:ascii="宋体" w:hAnsi="宋体"/>
                <w:bCs/>
                <w:snapToGrid w:val="0"/>
                <w:kern w:val="0"/>
                <w:sz w:val="24"/>
              </w:rPr>
            </w:pPr>
          </w:p>
        </w:tc>
        <w:tc>
          <w:tcPr>
            <w:tcW w:w="409" w:type="pct"/>
            <w:vAlign w:val="center"/>
          </w:tcPr>
          <w:p w14:paraId="56466F47">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4"/>
                <w:szCs w:val="24"/>
                <w:u w:val="none"/>
                <w:lang w:val="en-US" w:eastAsia="zh-CN" w:bidi="ar"/>
              </w:rPr>
              <w:t>台</w:t>
            </w:r>
          </w:p>
        </w:tc>
        <w:tc>
          <w:tcPr>
            <w:tcW w:w="1070" w:type="pct"/>
            <w:vAlign w:val="center"/>
          </w:tcPr>
          <w:p w14:paraId="53AFEA25">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4"/>
                <w:szCs w:val="24"/>
                <w:u w:val="none"/>
                <w:lang w:val="en-US" w:eastAsia="zh-CN" w:bidi="ar"/>
              </w:rPr>
              <w:t>10</w:t>
            </w:r>
            <w:r>
              <w:rPr>
                <w:rFonts w:hint="eastAsia" w:ascii="宋体" w:hAnsi="宋体" w:cs="宋体"/>
                <w:i w:val="0"/>
                <w:iCs w:val="0"/>
                <w:color w:val="000000"/>
                <w:kern w:val="0"/>
                <w:sz w:val="24"/>
                <w:szCs w:val="24"/>
                <w:u w:val="none"/>
                <w:lang w:val="en-US" w:eastAsia="zh-CN" w:bidi="ar"/>
              </w:rPr>
              <w:t>0</w:t>
            </w:r>
          </w:p>
        </w:tc>
        <w:tc>
          <w:tcPr>
            <w:tcW w:w="953" w:type="pct"/>
            <w:vMerge w:val="continue"/>
          </w:tcPr>
          <w:p w14:paraId="1628AE1E">
            <w:pPr>
              <w:adjustRightInd w:val="0"/>
              <w:snapToGrid w:val="0"/>
              <w:spacing w:line="360" w:lineRule="auto"/>
              <w:jc w:val="center"/>
              <w:rPr>
                <w:rFonts w:ascii="宋体" w:hAnsi="宋体"/>
                <w:bCs/>
                <w:snapToGrid w:val="0"/>
                <w:kern w:val="0"/>
                <w:sz w:val="24"/>
              </w:rPr>
            </w:pPr>
          </w:p>
        </w:tc>
      </w:tr>
      <w:tr w14:paraId="2C455F6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3" w:type="pct"/>
            <w:tcBorders>
              <w:bottom w:val="single" w:color="auto" w:sz="4" w:space="0"/>
            </w:tcBorders>
            <w:vAlign w:val="center"/>
          </w:tcPr>
          <w:p w14:paraId="604B7438">
            <w:pPr>
              <w:adjustRightInd w:val="0"/>
              <w:snapToGrid w:val="0"/>
              <w:spacing w:line="360" w:lineRule="auto"/>
              <w:jc w:val="center"/>
              <w:rPr>
                <w:rFonts w:hint="eastAsia" w:ascii="宋体" w:hAnsi="宋体" w:eastAsia="宋体"/>
                <w:bCs/>
                <w:snapToGrid w:val="0"/>
                <w:kern w:val="0"/>
                <w:sz w:val="24"/>
                <w:lang w:val="en-US" w:eastAsia="zh-CN"/>
              </w:rPr>
            </w:pPr>
            <w:r>
              <w:rPr>
                <w:rFonts w:hint="eastAsia" w:ascii="宋体" w:hAnsi="宋体"/>
                <w:bCs/>
                <w:snapToGrid w:val="0"/>
                <w:kern w:val="0"/>
                <w:sz w:val="24"/>
                <w:lang w:val="en-US" w:eastAsia="zh-CN"/>
              </w:rPr>
              <w:t>5</w:t>
            </w:r>
          </w:p>
        </w:tc>
        <w:tc>
          <w:tcPr>
            <w:tcW w:w="911" w:type="pct"/>
            <w:tcBorders>
              <w:bottom w:val="single" w:color="auto" w:sz="4" w:space="0"/>
            </w:tcBorders>
            <w:vAlign w:val="center"/>
          </w:tcPr>
          <w:p w14:paraId="364F9AE4">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4"/>
                <w:szCs w:val="24"/>
                <w:u w:val="none"/>
                <w:lang w:val="en-US" w:eastAsia="zh-CN" w:bidi="ar"/>
              </w:rPr>
              <w:t>DDR4 内存条</w:t>
            </w:r>
          </w:p>
        </w:tc>
        <w:tc>
          <w:tcPr>
            <w:tcW w:w="1252" w:type="pct"/>
            <w:vAlign w:val="center"/>
          </w:tcPr>
          <w:p w14:paraId="0D83C387">
            <w:pPr>
              <w:keepNext w:val="0"/>
              <w:keepLines w:val="0"/>
              <w:widowControl/>
              <w:suppressLineNumbers w:val="0"/>
              <w:jc w:val="center"/>
              <w:textAlignment w:val="center"/>
              <w:rPr>
                <w:rFonts w:ascii="宋体" w:hAnsi="宋体"/>
                <w:bCs/>
                <w:snapToGrid w:val="0"/>
                <w:kern w:val="0"/>
                <w:sz w:val="24"/>
              </w:rPr>
            </w:pPr>
          </w:p>
        </w:tc>
        <w:tc>
          <w:tcPr>
            <w:tcW w:w="409" w:type="pct"/>
            <w:vAlign w:val="center"/>
          </w:tcPr>
          <w:p w14:paraId="304DBFFF">
            <w:pPr>
              <w:keepNext w:val="0"/>
              <w:keepLines w:val="0"/>
              <w:widowControl/>
              <w:suppressLineNumbers w:val="0"/>
              <w:jc w:val="center"/>
              <w:textAlignment w:val="center"/>
              <w:rPr>
                <w:rFonts w:ascii="宋体" w:hAnsi="宋体"/>
                <w:bCs/>
                <w:snapToGrid w:val="0"/>
                <w:kern w:val="0"/>
                <w:sz w:val="24"/>
              </w:rPr>
            </w:pPr>
            <w:r>
              <w:rPr>
                <w:rFonts w:hint="eastAsia" w:ascii="宋体" w:hAnsi="宋体" w:eastAsia="宋体" w:cs="宋体"/>
                <w:i w:val="0"/>
                <w:iCs w:val="0"/>
                <w:color w:val="000000"/>
                <w:kern w:val="0"/>
                <w:sz w:val="24"/>
                <w:szCs w:val="24"/>
                <w:u w:val="none"/>
                <w:lang w:val="en-US" w:eastAsia="zh-CN" w:bidi="ar"/>
              </w:rPr>
              <w:t>条</w:t>
            </w:r>
          </w:p>
        </w:tc>
        <w:tc>
          <w:tcPr>
            <w:tcW w:w="1070" w:type="pct"/>
            <w:vAlign w:val="center"/>
          </w:tcPr>
          <w:p w14:paraId="0A1CA58F">
            <w:pPr>
              <w:keepNext w:val="0"/>
              <w:keepLines w:val="0"/>
              <w:widowControl/>
              <w:suppressLineNumbers w:val="0"/>
              <w:jc w:val="center"/>
              <w:textAlignment w:val="center"/>
              <w:rPr>
                <w:rFonts w:ascii="宋体" w:hAnsi="宋体"/>
                <w:bCs/>
                <w:snapToGrid w:val="0"/>
                <w:kern w:val="0"/>
                <w:sz w:val="24"/>
              </w:rPr>
            </w:pPr>
            <w:r>
              <w:rPr>
                <w:rFonts w:hint="eastAsia" w:ascii="宋体" w:hAnsi="宋体" w:cs="宋体"/>
                <w:i w:val="0"/>
                <w:iCs w:val="0"/>
                <w:color w:val="000000"/>
                <w:kern w:val="0"/>
                <w:sz w:val="24"/>
                <w:szCs w:val="24"/>
                <w:u w:val="none"/>
                <w:lang w:val="en-US" w:eastAsia="zh-CN" w:bidi="ar"/>
              </w:rPr>
              <w:t>29</w:t>
            </w:r>
            <w:r>
              <w:rPr>
                <w:rFonts w:hint="eastAsia" w:ascii="宋体" w:hAnsi="宋体" w:eastAsia="宋体" w:cs="宋体"/>
                <w:i w:val="0"/>
                <w:iCs w:val="0"/>
                <w:color w:val="000000"/>
                <w:kern w:val="0"/>
                <w:sz w:val="24"/>
                <w:szCs w:val="24"/>
                <w:u w:val="none"/>
                <w:lang w:val="en-US" w:eastAsia="zh-CN" w:bidi="ar"/>
              </w:rPr>
              <w:t>0</w:t>
            </w:r>
          </w:p>
        </w:tc>
        <w:tc>
          <w:tcPr>
            <w:tcW w:w="953" w:type="pct"/>
            <w:vMerge w:val="continue"/>
          </w:tcPr>
          <w:p w14:paraId="7E0D4699">
            <w:pPr>
              <w:adjustRightInd w:val="0"/>
              <w:snapToGrid w:val="0"/>
              <w:spacing w:line="360" w:lineRule="auto"/>
              <w:jc w:val="center"/>
              <w:rPr>
                <w:rFonts w:ascii="宋体" w:hAnsi="宋体"/>
                <w:bCs/>
                <w:snapToGrid w:val="0"/>
                <w:kern w:val="0"/>
                <w:sz w:val="24"/>
              </w:rPr>
            </w:pPr>
          </w:p>
        </w:tc>
      </w:tr>
      <w:tr w14:paraId="1053171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pct"/>
            <w:gridSpan w:val="2"/>
            <w:tcBorders>
              <w:top w:val="single" w:color="auto" w:sz="4" w:space="0"/>
              <w:bottom w:val="single" w:color="auto" w:sz="4" w:space="0"/>
            </w:tcBorders>
            <w:shd w:val="clear" w:color="auto" w:fill="FFFFFF"/>
            <w:vAlign w:val="center"/>
          </w:tcPr>
          <w:p w14:paraId="6161E1FE">
            <w:pPr>
              <w:adjustRightInd w:val="0"/>
              <w:snapToGrid w:val="0"/>
              <w:spacing w:line="360" w:lineRule="auto"/>
              <w:jc w:val="center"/>
              <w:rPr>
                <w:rFonts w:hint="default" w:ascii="宋体" w:hAnsi="宋体" w:eastAsia="宋体"/>
                <w:b/>
                <w:bCs/>
                <w:snapToGrid w:val="0"/>
                <w:kern w:val="0"/>
                <w:sz w:val="24"/>
                <w:lang w:val="en-US" w:eastAsia="zh-CN"/>
              </w:rPr>
            </w:pPr>
            <w:r>
              <w:rPr>
                <w:rFonts w:hint="eastAsia" w:ascii="宋体" w:hAnsi="宋体"/>
                <w:b/>
                <w:bCs/>
                <w:snapToGrid w:val="0"/>
                <w:kern w:val="0"/>
                <w:sz w:val="24"/>
                <w:lang w:val="en-US" w:eastAsia="zh-CN"/>
              </w:rPr>
              <w:t>综合折扣率</w:t>
            </w:r>
          </w:p>
        </w:tc>
        <w:tc>
          <w:tcPr>
            <w:tcW w:w="3685" w:type="pct"/>
            <w:gridSpan w:val="4"/>
            <w:tcBorders>
              <w:top w:val="single" w:color="auto" w:sz="4" w:space="0"/>
              <w:bottom w:val="single" w:color="auto" w:sz="4" w:space="0"/>
            </w:tcBorders>
            <w:vAlign w:val="center"/>
          </w:tcPr>
          <w:p w14:paraId="156D2E42">
            <w:pPr>
              <w:adjustRightInd w:val="0"/>
              <w:snapToGrid w:val="0"/>
              <w:spacing w:line="360" w:lineRule="auto"/>
              <w:jc w:val="center"/>
              <w:rPr>
                <w:rFonts w:ascii="宋体" w:hAnsi="宋体"/>
                <w:bCs/>
                <w:snapToGrid w:val="0"/>
                <w:kern w:val="0"/>
                <w:sz w:val="24"/>
              </w:rPr>
            </w:pPr>
          </w:p>
        </w:tc>
      </w:tr>
      <w:tr w14:paraId="690A269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pct"/>
            <w:gridSpan w:val="2"/>
            <w:tcBorders>
              <w:top w:val="single" w:color="auto" w:sz="4" w:space="0"/>
              <w:bottom w:val="double" w:color="auto" w:sz="4" w:space="0"/>
            </w:tcBorders>
            <w:shd w:val="clear" w:color="auto" w:fill="FFFFFF"/>
            <w:vAlign w:val="center"/>
          </w:tcPr>
          <w:p w14:paraId="3DAD62A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3685" w:type="pct"/>
            <w:gridSpan w:val="4"/>
            <w:tcBorders>
              <w:top w:val="single" w:color="auto" w:sz="4" w:space="0"/>
              <w:bottom w:val="double" w:color="auto" w:sz="4" w:space="0"/>
            </w:tcBorders>
            <w:vAlign w:val="center"/>
          </w:tcPr>
          <w:p w14:paraId="4295C823">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r>
    </w:tbl>
    <w:p w14:paraId="42BA8BD8">
      <w:pPr>
        <w:adjustRightInd w:val="0"/>
        <w:snapToGrid w:val="0"/>
        <w:spacing w:line="360" w:lineRule="auto"/>
        <w:rPr>
          <w:rFonts w:ascii="宋体" w:hAnsi="宋体"/>
          <w:b/>
          <w:snapToGrid w:val="0"/>
          <w:kern w:val="0"/>
          <w:sz w:val="24"/>
        </w:rPr>
      </w:pPr>
      <w:r>
        <w:rPr>
          <w:rFonts w:hint="eastAsia" w:ascii="宋体" w:hAnsi="宋体"/>
          <w:b/>
          <w:snapToGrid w:val="0"/>
          <w:kern w:val="0"/>
          <w:sz w:val="24"/>
        </w:rPr>
        <w:t>根据项目需求进行报价</w:t>
      </w:r>
      <w:r>
        <w:rPr>
          <w:rFonts w:hint="eastAsia" w:ascii="宋体" w:hAnsi="宋体"/>
          <w:b/>
          <w:snapToGrid w:val="0"/>
          <w:kern w:val="0"/>
          <w:sz w:val="24"/>
          <w:lang w:eastAsia="zh-CN"/>
        </w:rPr>
        <w:t>（</w:t>
      </w:r>
      <w:r>
        <w:rPr>
          <w:rFonts w:hint="eastAsia" w:ascii="宋体" w:hAnsi="宋体"/>
          <w:b/>
          <w:snapToGrid w:val="0"/>
          <w:kern w:val="0"/>
          <w:sz w:val="24"/>
          <w:lang w:val="en-US" w:eastAsia="zh-CN"/>
        </w:rPr>
        <w:t>折扣率</w:t>
      </w:r>
      <w:r>
        <w:rPr>
          <w:rFonts w:hint="eastAsia" w:ascii="宋体" w:hAnsi="宋体"/>
          <w:b/>
          <w:snapToGrid w:val="0"/>
          <w:kern w:val="0"/>
          <w:sz w:val="24"/>
          <w:lang w:eastAsia="zh-CN"/>
        </w:rPr>
        <w:t>）。</w:t>
      </w:r>
    </w:p>
    <w:p w14:paraId="6BF30FC7">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07559B19">
      <w:pPr>
        <w:adjustRightInd w:val="0"/>
        <w:snapToGrid w:val="0"/>
        <w:spacing w:line="240" w:lineRule="auto"/>
        <w:ind w:left="895" w:leftChars="200" w:hanging="475" w:hangingChars="1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w:t>
      </w:r>
      <w:r>
        <w:rPr>
          <w:rFonts w:hint="eastAsia" w:ascii="宋体" w:hAnsi="宋体"/>
          <w:bCs/>
          <w:snapToGrid w:val="0"/>
          <w:kern w:val="0"/>
          <w:sz w:val="24"/>
          <w:lang w:val="en-US" w:eastAsia="zh-CN"/>
        </w:rPr>
        <w:t>折扣率</w:t>
      </w:r>
      <w:r>
        <w:rPr>
          <w:rFonts w:hint="eastAsia" w:ascii="宋体" w:hAnsi="宋体"/>
          <w:bCs/>
          <w:snapToGrid w:val="0"/>
          <w:kern w:val="0"/>
          <w:sz w:val="24"/>
        </w:rPr>
        <w:t>”填写要求：</w:t>
      </w:r>
    </w:p>
    <w:p w14:paraId="42ACB8E2">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w:t>
      </w:r>
      <w:r>
        <w:rPr>
          <w:rFonts w:hint="eastAsia" w:ascii="宋体" w:hAnsi="宋体"/>
          <w:bCs/>
          <w:snapToGrid w:val="0"/>
          <w:kern w:val="0"/>
          <w:sz w:val="24"/>
          <w:lang w:val="en-US" w:eastAsia="zh-CN"/>
        </w:rPr>
        <w:t>1</w:t>
      </w:r>
      <w:r>
        <w:rPr>
          <w:rFonts w:hint="eastAsia" w:ascii="宋体" w:hAnsi="宋体"/>
          <w:bCs/>
          <w:snapToGrid w:val="0"/>
          <w:kern w:val="0"/>
          <w:sz w:val="24"/>
        </w:rPr>
        <w:t>填写要求：0＜</w:t>
      </w:r>
      <w:r>
        <w:rPr>
          <w:rFonts w:hint="eastAsia" w:ascii="宋体" w:hAnsi="宋体"/>
          <w:bCs/>
          <w:snapToGrid w:val="0"/>
          <w:kern w:val="0"/>
          <w:sz w:val="24"/>
          <w:lang w:val="en-US" w:eastAsia="zh-CN"/>
        </w:rPr>
        <w:t>折扣率</w:t>
      </w:r>
      <w:r>
        <w:rPr>
          <w:rFonts w:hint="eastAsia" w:ascii="宋体" w:hAnsi="宋体"/>
          <w:bCs/>
          <w:snapToGrid w:val="0"/>
          <w:kern w:val="0"/>
          <w:sz w:val="24"/>
        </w:rPr>
        <w:t>≤1，未按此要求填写将作投标无效处理；</w:t>
      </w:r>
    </w:p>
    <w:p w14:paraId="742C447E">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.2填写的“</w:t>
      </w:r>
      <w:r>
        <w:rPr>
          <w:rFonts w:hint="eastAsia" w:ascii="宋体" w:hAnsi="宋体"/>
          <w:bCs/>
          <w:snapToGrid w:val="0"/>
          <w:kern w:val="0"/>
          <w:sz w:val="24"/>
          <w:lang w:val="en-US" w:eastAsia="zh-CN"/>
        </w:rPr>
        <w:t>折扣率</w:t>
      </w:r>
      <w:r>
        <w:rPr>
          <w:rFonts w:hint="eastAsia" w:ascii="宋体" w:hAnsi="宋体"/>
          <w:bCs/>
          <w:snapToGrid w:val="0"/>
          <w:kern w:val="0"/>
          <w:sz w:val="24"/>
        </w:rPr>
        <w:t>”应为小数，且最多保留小数点后两位；如0.95、0.80、0.78；</w:t>
      </w:r>
    </w:p>
    <w:p w14:paraId="4556D828">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.3</w:t>
      </w:r>
      <w:r>
        <w:rPr>
          <w:rFonts w:hint="eastAsia" w:ascii="宋体" w:hAnsi="宋体"/>
          <w:bCs/>
          <w:snapToGrid w:val="0"/>
          <w:kern w:val="0"/>
          <w:sz w:val="24"/>
          <w:lang w:val="en-US" w:eastAsia="zh-CN"/>
        </w:rPr>
        <w:t>响应供应商</w:t>
      </w:r>
      <w:r>
        <w:rPr>
          <w:rFonts w:hint="eastAsia" w:ascii="宋体" w:hAnsi="宋体"/>
          <w:bCs/>
          <w:snapToGrid w:val="0"/>
          <w:kern w:val="0"/>
          <w:sz w:val="24"/>
        </w:rPr>
        <w:t>参与</w:t>
      </w:r>
      <w:r>
        <w:rPr>
          <w:rFonts w:hint="eastAsia" w:ascii="宋体" w:hAnsi="宋体"/>
          <w:bCs/>
          <w:snapToGrid w:val="0"/>
          <w:kern w:val="0"/>
          <w:sz w:val="24"/>
          <w:lang w:val="en-US" w:eastAsia="zh-CN"/>
        </w:rPr>
        <w:t>询价</w:t>
      </w:r>
      <w:r>
        <w:rPr>
          <w:rFonts w:hint="eastAsia" w:ascii="宋体" w:hAnsi="宋体"/>
          <w:bCs/>
          <w:snapToGrid w:val="0"/>
          <w:kern w:val="0"/>
          <w:sz w:val="24"/>
        </w:rPr>
        <w:t>只允许填报唯一1个“</w:t>
      </w:r>
      <w:r>
        <w:rPr>
          <w:rFonts w:hint="eastAsia" w:ascii="宋体" w:hAnsi="宋体"/>
          <w:bCs/>
          <w:snapToGrid w:val="0"/>
          <w:kern w:val="0"/>
          <w:sz w:val="24"/>
          <w:lang w:val="en-US" w:eastAsia="zh-CN"/>
        </w:rPr>
        <w:t>折扣率</w:t>
      </w:r>
      <w:r>
        <w:rPr>
          <w:rFonts w:hint="eastAsia" w:ascii="宋体" w:hAnsi="宋体"/>
          <w:bCs/>
          <w:snapToGrid w:val="0"/>
          <w:kern w:val="0"/>
          <w:sz w:val="24"/>
        </w:rPr>
        <w:t>”，不允许填报2个（或以上）的“</w:t>
      </w:r>
      <w:r>
        <w:rPr>
          <w:rFonts w:hint="eastAsia" w:ascii="宋体" w:hAnsi="宋体"/>
          <w:bCs/>
          <w:snapToGrid w:val="0"/>
          <w:kern w:val="0"/>
          <w:sz w:val="24"/>
          <w:lang w:val="en-US" w:eastAsia="zh-CN"/>
        </w:rPr>
        <w:t>折扣率</w:t>
      </w:r>
      <w:r>
        <w:rPr>
          <w:rFonts w:hint="eastAsia" w:ascii="宋体" w:hAnsi="宋体"/>
          <w:bCs/>
          <w:snapToGrid w:val="0"/>
          <w:kern w:val="0"/>
          <w:sz w:val="24"/>
        </w:rPr>
        <w:t>”；填报了2个或以上“</w:t>
      </w:r>
      <w:r>
        <w:rPr>
          <w:rFonts w:hint="eastAsia" w:ascii="宋体" w:hAnsi="宋体"/>
          <w:bCs/>
          <w:snapToGrid w:val="0"/>
          <w:kern w:val="0"/>
          <w:sz w:val="24"/>
          <w:lang w:val="en-US" w:eastAsia="zh-CN"/>
        </w:rPr>
        <w:t>折扣率</w:t>
      </w:r>
      <w:r>
        <w:rPr>
          <w:rFonts w:hint="eastAsia" w:ascii="宋体" w:hAnsi="宋体"/>
          <w:bCs/>
          <w:snapToGrid w:val="0"/>
          <w:kern w:val="0"/>
          <w:sz w:val="24"/>
        </w:rPr>
        <w:t>”的，其</w:t>
      </w:r>
      <w:r>
        <w:rPr>
          <w:rFonts w:hint="eastAsia" w:ascii="宋体" w:hAnsi="宋体"/>
          <w:bCs/>
          <w:snapToGrid w:val="0"/>
          <w:kern w:val="0"/>
          <w:sz w:val="24"/>
          <w:lang w:val="en-US" w:eastAsia="zh-CN"/>
        </w:rPr>
        <w:t>投标</w:t>
      </w:r>
      <w:r>
        <w:rPr>
          <w:rFonts w:hint="eastAsia" w:ascii="宋体" w:hAnsi="宋体"/>
          <w:bCs/>
          <w:snapToGrid w:val="0"/>
          <w:kern w:val="0"/>
          <w:sz w:val="24"/>
        </w:rPr>
        <w:t>将直接作</w:t>
      </w:r>
      <w:r>
        <w:rPr>
          <w:rFonts w:hint="eastAsia" w:ascii="宋体" w:hAnsi="宋体"/>
          <w:bCs/>
          <w:snapToGrid w:val="0"/>
          <w:kern w:val="0"/>
          <w:sz w:val="24"/>
          <w:lang w:val="en-US" w:eastAsia="zh-CN"/>
        </w:rPr>
        <w:t>投标</w:t>
      </w:r>
      <w:r>
        <w:rPr>
          <w:rFonts w:hint="eastAsia" w:ascii="宋体" w:hAnsi="宋体"/>
          <w:bCs/>
          <w:snapToGrid w:val="0"/>
          <w:kern w:val="0"/>
          <w:sz w:val="24"/>
        </w:rPr>
        <w:t>无效处理；</w:t>
      </w:r>
    </w:p>
    <w:p w14:paraId="1B223E33">
      <w:pPr>
        <w:adjustRightInd w:val="0"/>
        <w:snapToGrid w:val="0"/>
        <w:spacing w:line="240" w:lineRule="auto"/>
        <w:ind w:left="894" w:leftChars="314" w:hanging="235" w:hangingChars="98"/>
        <w:rPr>
          <w:rFonts w:hint="eastAsia" w:ascii="宋体" w:hAnsi="宋体"/>
          <w:bCs/>
          <w:snapToGrid w:val="0"/>
          <w:kern w:val="0"/>
          <w:sz w:val="24"/>
        </w:rPr>
      </w:pPr>
      <w:r>
        <w:rPr>
          <w:rFonts w:hint="eastAsia" w:ascii="宋体" w:hAnsi="宋体"/>
          <w:bCs/>
          <w:snapToGrid w:val="0"/>
          <w:kern w:val="0"/>
          <w:sz w:val="24"/>
          <w:lang w:val="en-US" w:eastAsia="zh-CN"/>
        </w:rPr>
        <w:t>1</w:t>
      </w:r>
      <w:r>
        <w:rPr>
          <w:rFonts w:hint="eastAsia" w:ascii="宋体" w:hAnsi="宋体"/>
          <w:bCs/>
          <w:snapToGrid w:val="0"/>
          <w:kern w:val="0"/>
          <w:sz w:val="24"/>
        </w:rPr>
        <w:t>.4 “</w:t>
      </w:r>
      <w:r>
        <w:rPr>
          <w:rFonts w:hint="eastAsia" w:ascii="宋体" w:hAnsi="宋体"/>
          <w:bCs/>
          <w:snapToGrid w:val="0"/>
          <w:kern w:val="0"/>
          <w:sz w:val="24"/>
          <w:lang w:val="en-US" w:eastAsia="zh-CN"/>
        </w:rPr>
        <w:t>折扣率</w:t>
      </w:r>
      <w:r>
        <w:rPr>
          <w:rFonts w:hint="eastAsia" w:ascii="宋体" w:hAnsi="宋体"/>
          <w:bCs/>
          <w:snapToGrid w:val="0"/>
          <w:kern w:val="0"/>
          <w:sz w:val="24"/>
        </w:rPr>
        <w:t>”缺填、漏填将直接作</w:t>
      </w:r>
      <w:r>
        <w:rPr>
          <w:rFonts w:hint="eastAsia" w:ascii="宋体" w:hAnsi="宋体"/>
          <w:bCs/>
          <w:snapToGrid w:val="0"/>
          <w:kern w:val="0"/>
          <w:sz w:val="24"/>
          <w:lang w:val="en-US" w:eastAsia="zh-CN"/>
        </w:rPr>
        <w:t>投标</w:t>
      </w:r>
      <w:r>
        <w:rPr>
          <w:rFonts w:hint="eastAsia" w:ascii="宋体" w:hAnsi="宋体"/>
          <w:bCs/>
          <w:snapToGrid w:val="0"/>
          <w:kern w:val="0"/>
          <w:sz w:val="24"/>
        </w:rPr>
        <w:t>无效处理；</w:t>
      </w:r>
    </w:p>
    <w:p w14:paraId="38502D0C">
      <w:pPr>
        <w:adjustRightInd w:val="0"/>
        <w:snapToGrid w:val="0"/>
        <w:spacing w:line="240" w:lineRule="auto"/>
        <w:ind w:left="895" w:leftChars="200" w:hanging="475" w:hangingChars="198"/>
        <w:rPr>
          <w:rFonts w:hint="eastAsia" w:ascii="宋体" w:hAnsi="宋体"/>
          <w:bCs/>
          <w:snapToGrid w:val="0"/>
          <w:kern w:val="0"/>
          <w:sz w:val="24"/>
        </w:rPr>
      </w:pPr>
      <w:r>
        <w:rPr>
          <w:rFonts w:hint="eastAsia" w:ascii="宋体" w:hAnsi="宋体"/>
          <w:bCs/>
          <w:snapToGrid w:val="0"/>
          <w:kern w:val="0"/>
          <w:sz w:val="24"/>
          <w:lang w:val="en-US" w:eastAsia="zh-CN"/>
        </w:rPr>
        <w:t>2、</w:t>
      </w:r>
      <w:r>
        <w:rPr>
          <w:rFonts w:hint="eastAsia" w:ascii="宋体" w:hAnsi="宋体"/>
          <w:bCs/>
          <w:snapToGrid w:val="0"/>
          <w:kern w:val="0"/>
          <w:sz w:val="24"/>
        </w:rPr>
        <w:t>以实际下单数量据实结算，结算价格（保留两位小数）=</w:t>
      </w:r>
      <w:r>
        <w:rPr>
          <w:rFonts w:hint="eastAsia" w:ascii="宋体" w:hAnsi="宋体"/>
          <w:bCs/>
          <w:snapToGrid w:val="0"/>
          <w:kern w:val="0"/>
          <w:sz w:val="24"/>
          <w:lang w:val="en-US" w:eastAsia="zh-CN"/>
        </w:rPr>
        <w:t>最高限</w:t>
      </w:r>
      <w:r>
        <w:rPr>
          <w:rFonts w:hint="eastAsia" w:ascii="宋体" w:hAnsi="宋体"/>
          <w:bCs/>
          <w:snapToGrid w:val="0"/>
          <w:kern w:val="0"/>
          <w:sz w:val="24"/>
        </w:rPr>
        <w:t>价×</w:t>
      </w:r>
      <w:r>
        <w:rPr>
          <w:rFonts w:hint="eastAsia" w:ascii="宋体" w:hAnsi="宋体"/>
          <w:bCs/>
          <w:snapToGrid w:val="0"/>
          <w:kern w:val="0"/>
          <w:sz w:val="24"/>
          <w:lang w:val="en-US" w:eastAsia="zh-CN"/>
        </w:rPr>
        <w:t>成交</w:t>
      </w:r>
      <w:r>
        <w:rPr>
          <w:rFonts w:hint="eastAsia" w:ascii="宋体" w:hAnsi="宋体"/>
          <w:bCs/>
          <w:snapToGrid w:val="0"/>
          <w:kern w:val="0"/>
          <w:sz w:val="24"/>
        </w:rPr>
        <w:t>折扣</w:t>
      </w:r>
      <w:r>
        <w:rPr>
          <w:rFonts w:hint="eastAsia" w:ascii="宋体" w:hAnsi="宋体"/>
          <w:bCs/>
          <w:snapToGrid w:val="0"/>
          <w:kern w:val="0"/>
          <w:sz w:val="24"/>
          <w:lang w:val="en-US" w:eastAsia="zh-CN"/>
        </w:rPr>
        <w:t>率</w:t>
      </w:r>
      <w:r>
        <w:rPr>
          <w:rFonts w:hint="eastAsia" w:ascii="宋体" w:hAnsi="宋体"/>
          <w:bCs/>
          <w:snapToGrid w:val="0"/>
          <w:kern w:val="0"/>
          <w:sz w:val="24"/>
        </w:rPr>
        <w:t>，该</w:t>
      </w:r>
      <w:r>
        <w:rPr>
          <w:rFonts w:hint="eastAsia" w:ascii="宋体" w:hAnsi="宋体"/>
          <w:bCs/>
          <w:snapToGrid w:val="0"/>
          <w:kern w:val="0"/>
          <w:sz w:val="24"/>
          <w:lang w:val="en-US" w:eastAsia="zh-CN"/>
        </w:rPr>
        <w:t>成交</w:t>
      </w:r>
      <w:r>
        <w:rPr>
          <w:rFonts w:hint="eastAsia" w:ascii="宋体" w:hAnsi="宋体"/>
          <w:bCs/>
          <w:snapToGrid w:val="0"/>
          <w:kern w:val="0"/>
          <w:sz w:val="24"/>
        </w:rPr>
        <w:t>折扣</w:t>
      </w:r>
      <w:r>
        <w:rPr>
          <w:rFonts w:hint="eastAsia" w:ascii="宋体" w:hAnsi="宋体"/>
          <w:bCs/>
          <w:snapToGrid w:val="0"/>
          <w:kern w:val="0"/>
          <w:sz w:val="24"/>
          <w:lang w:val="en-US" w:eastAsia="zh-CN"/>
        </w:rPr>
        <w:t>率</w:t>
      </w:r>
      <w:r>
        <w:rPr>
          <w:rFonts w:hint="eastAsia" w:ascii="宋体" w:hAnsi="宋体"/>
          <w:bCs/>
          <w:snapToGrid w:val="0"/>
          <w:kern w:val="0"/>
          <w:sz w:val="24"/>
        </w:rPr>
        <w:t>为</w:t>
      </w:r>
      <w:r>
        <w:rPr>
          <w:rFonts w:hint="eastAsia" w:ascii="宋体" w:hAnsi="宋体"/>
          <w:bCs/>
          <w:snapToGrid w:val="0"/>
          <w:kern w:val="0"/>
          <w:sz w:val="24"/>
          <w:lang w:val="en-US" w:eastAsia="zh-CN"/>
        </w:rPr>
        <w:t>成交</w:t>
      </w:r>
      <w:r>
        <w:rPr>
          <w:rFonts w:hint="eastAsia" w:ascii="宋体" w:hAnsi="宋体"/>
          <w:bCs/>
          <w:snapToGrid w:val="0"/>
          <w:kern w:val="0"/>
          <w:sz w:val="24"/>
        </w:rPr>
        <w:t>供应商</w:t>
      </w:r>
      <w:r>
        <w:rPr>
          <w:rFonts w:hint="eastAsia" w:ascii="宋体" w:hAnsi="宋体"/>
          <w:bCs/>
          <w:snapToGrid w:val="0"/>
          <w:kern w:val="0"/>
          <w:sz w:val="24"/>
          <w:lang w:val="en-US" w:eastAsia="zh-CN"/>
        </w:rPr>
        <w:t>询价响应</w:t>
      </w:r>
      <w:r>
        <w:rPr>
          <w:rFonts w:hint="eastAsia" w:ascii="宋体" w:hAnsi="宋体"/>
          <w:bCs/>
          <w:snapToGrid w:val="0"/>
          <w:kern w:val="0"/>
          <w:sz w:val="24"/>
        </w:rPr>
        <w:t>时所报</w:t>
      </w:r>
      <w:r>
        <w:rPr>
          <w:rFonts w:hint="eastAsia" w:ascii="宋体" w:hAnsi="宋体"/>
          <w:bCs/>
          <w:snapToGrid w:val="0"/>
          <w:kern w:val="0"/>
          <w:sz w:val="24"/>
          <w:lang w:val="en-US" w:eastAsia="zh-CN"/>
        </w:rPr>
        <w:t>询价折扣率。</w:t>
      </w:r>
    </w:p>
    <w:p w14:paraId="662639E6">
      <w:pPr>
        <w:adjustRightInd w:val="0"/>
        <w:snapToGrid w:val="0"/>
        <w:spacing w:line="240" w:lineRule="auto"/>
        <w:ind w:left="895" w:leftChars="200" w:hanging="475" w:hangingChars="198"/>
        <w:rPr>
          <w:rFonts w:ascii="宋体" w:hAnsi="宋体"/>
          <w:bCs/>
          <w:snapToGrid w:val="0"/>
          <w:kern w:val="0"/>
          <w:sz w:val="24"/>
        </w:rPr>
      </w:pPr>
      <w:r>
        <w:rPr>
          <w:rFonts w:hint="eastAsia" w:ascii="宋体" w:hAnsi="宋体"/>
          <w:bCs/>
          <w:snapToGrid w:val="0"/>
          <w:kern w:val="0"/>
          <w:sz w:val="24"/>
        </w:rPr>
        <w:t>3、如有增值服务可填写在备注栏；</w:t>
      </w:r>
    </w:p>
    <w:p w14:paraId="119F673A">
      <w:pPr>
        <w:adjustRightInd w:val="0"/>
        <w:snapToGrid w:val="0"/>
        <w:spacing w:line="240" w:lineRule="auto"/>
        <w:ind w:left="895" w:leftChars="200" w:hanging="475" w:hangingChars="198"/>
        <w:rPr>
          <w:rFonts w:ascii="宋体" w:hAnsi="宋体"/>
          <w:szCs w:val="21"/>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lang w:val="en-US" w:eastAsia="zh-CN"/>
        </w:rPr>
        <w:t>折扣率</w:t>
      </w:r>
      <w:r>
        <w:rPr>
          <w:rFonts w:hint="eastAsia" w:ascii="宋体" w:hAnsi="宋体"/>
          <w:bCs/>
          <w:snapToGrid w:val="0"/>
          <w:kern w:val="0"/>
          <w:sz w:val="24"/>
        </w:rPr>
        <w:t>报价，包含完成本项目所需的全部费用（除非另有规定，深圳市南山区医疗集团总部无须向供应商另外支付本项目报价之外的任何费用）。</w:t>
      </w: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479CF3D6">
      <w:pPr>
        <w:adjustRightInd w:val="0"/>
        <w:snapToGrid w:val="0"/>
        <w:spacing w:line="360" w:lineRule="auto"/>
        <w:ind w:firstLine="480"/>
        <w:jc w:val="center"/>
        <w:rPr>
          <w:rFonts w:ascii="宋体" w:hAnsi="宋体"/>
          <w:bCs/>
          <w:snapToGrid w:val="0"/>
          <w:kern w:val="0"/>
          <w:sz w:val="24"/>
        </w:rPr>
      </w:pPr>
      <w:r>
        <w:rPr>
          <w:rFonts w:hint="eastAsia" w:ascii="宋体" w:hAnsi="宋体"/>
          <w:bCs/>
          <w:snapToGrid w:val="0"/>
          <w:color w:val="FF0000"/>
          <w:kern w:val="0"/>
          <w:sz w:val="24"/>
          <w:lang w:val="en-US" w:eastAsia="zh-CN"/>
        </w:rPr>
        <w:t xml:space="preserve">          </w:t>
      </w:r>
      <w:r>
        <w:rPr>
          <w:rFonts w:hint="eastAsia" w:ascii="宋体" w:hAnsi="宋体"/>
          <w:bCs/>
          <w:snapToGrid w:val="0"/>
          <w:color w:val="FF0000"/>
          <w:kern w:val="0"/>
          <w:sz w:val="24"/>
        </w:rPr>
        <w:t>年  月  日</w:t>
      </w:r>
    </w:p>
    <w:p w14:paraId="3C332941">
      <w:pPr>
        <w:spacing w:line="360" w:lineRule="auto"/>
        <w:ind w:firstLine="630"/>
        <w:jc w:val="both"/>
        <w:rPr>
          <w:rFonts w:ascii="宋体" w:hAnsi="宋体"/>
          <w:sz w:val="28"/>
        </w:rPr>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kern w:val="0"/>
          <w:sz w:val="24"/>
        </w:rPr>
        <w:t xml:space="preserve">                                            </w:t>
      </w:r>
      <w:r>
        <w:rPr>
          <w:rFonts w:hint="eastAsia" w:ascii="宋体" w:hAnsi="宋体"/>
          <w:bCs/>
          <w:snapToGrid w:val="0"/>
          <w:color w:val="FF0000"/>
          <w:kern w:val="0"/>
          <w:sz w:val="24"/>
        </w:rPr>
        <w:t xml:space="preserve">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sectPr>
      <w:pgSz w:w="12242" w:h="15842"/>
      <w:pgMar w:top="1440" w:right="1800" w:bottom="1440" w:left="1800" w:header="284" w:footer="454" w:gutter="0"/>
      <w:pgBorders>
        <w:top w:val="none" w:sz="0" w:space="0"/>
        <w:left w:val="none" w:sz="0" w:space="0"/>
        <w:bottom w:val="none" w:sz="0" w:space="0"/>
        <w:right w:val="none" w:sz="0" w:space="0"/>
      </w:pgBorders>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B467316">
                    <w:pPr>
                      <w:pStyle w:val="2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p w14:paraId="2D21B996">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4E0FF28B">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5"/>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5"/>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2824D60"/>
    <w:rsid w:val="03EE4A9C"/>
    <w:rsid w:val="045D1436"/>
    <w:rsid w:val="046F31E5"/>
    <w:rsid w:val="04E71358"/>
    <w:rsid w:val="05C70D93"/>
    <w:rsid w:val="072347D7"/>
    <w:rsid w:val="07F471D0"/>
    <w:rsid w:val="08BC337C"/>
    <w:rsid w:val="090D5DAB"/>
    <w:rsid w:val="092C38DF"/>
    <w:rsid w:val="09EE200C"/>
    <w:rsid w:val="0A014C73"/>
    <w:rsid w:val="0D280723"/>
    <w:rsid w:val="0D49488C"/>
    <w:rsid w:val="0F661726"/>
    <w:rsid w:val="1152407D"/>
    <w:rsid w:val="1181541B"/>
    <w:rsid w:val="122C190A"/>
    <w:rsid w:val="1452414A"/>
    <w:rsid w:val="154B4D60"/>
    <w:rsid w:val="160F0030"/>
    <w:rsid w:val="16443B86"/>
    <w:rsid w:val="167B7613"/>
    <w:rsid w:val="17F5757F"/>
    <w:rsid w:val="1840688C"/>
    <w:rsid w:val="18D90AC3"/>
    <w:rsid w:val="1ACC0F02"/>
    <w:rsid w:val="1ACE017F"/>
    <w:rsid w:val="1C887A8F"/>
    <w:rsid w:val="1F081154"/>
    <w:rsid w:val="2095729A"/>
    <w:rsid w:val="21020A84"/>
    <w:rsid w:val="231F674B"/>
    <w:rsid w:val="239863D1"/>
    <w:rsid w:val="25254A0D"/>
    <w:rsid w:val="25EF3DCB"/>
    <w:rsid w:val="275E5359"/>
    <w:rsid w:val="27D41703"/>
    <w:rsid w:val="29EF1806"/>
    <w:rsid w:val="2A550045"/>
    <w:rsid w:val="2D936DA1"/>
    <w:rsid w:val="2FB06326"/>
    <w:rsid w:val="314F3970"/>
    <w:rsid w:val="317D4289"/>
    <w:rsid w:val="31D7251E"/>
    <w:rsid w:val="31DC208A"/>
    <w:rsid w:val="341F2915"/>
    <w:rsid w:val="344B7F15"/>
    <w:rsid w:val="345C3DCA"/>
    <w:rsid w:val="355251D2"/>
    <w:rsid w:val="38E97BDC"/>
    <w:rsid w:val="392678C4"/>
    <w:rsid w:val="3A127140"/>
    <w:rsid w:val="3E911746"/>
    <w:rsid w:val="3F563A81"/>
    <w:rsid w:val="3FE25B2D"/>
    <w:rsid w:val="42303267"/>
    <w:rsid w:val="44000DE5"/>
    <w:rsid w:val="456914A4"/>
    <w:rsid w:val="45D4532C"/>
    <w:rsid w:val="45E74EF6"/>
    <w:rsid w:val="46EE566A"/>
    <w:rsid w:val="47AE1D32"/>
    <w:rsid w:val="47FD66C6"/>
    <w:rsid w:val="48FC114A"/>
    <w:rsid w:val="4A2F6F19"/>
    <w:rsid w:val="4B7818BD"/>
    <w:rsid w:val="4DAC0334"/>
    <w:rsid w:val="4DF42D6B"/>
    <w:rsid w:val="5175428D"/>
    <w:rsid w:val="53C4433B"/>
    <w:rsid w:val="545C11F4"/>
    <w:rsid w:val="59B23993"/>
    <w:rsid w:val="59F45752"/>
    <w:rsid w:val="5A807519"/>
    <w:rsid w:val="5B9938B6"/>
    <w:rsid w:val="5C2710F9"/>
    <w:rsid w:val="5E317FAE"/>
    <w:rsid w:val="5E711D46"/>
    <w:rsid w:val="5EDB6B4A"/>
    <w:rsid w:val="615E6687"/>
    <w:rsid w:val="616421C6"/>
    <w:rsid w:val="62CF609E"/>
    <w:rsid w:val="643E547F"/>
    <w:rsid w:val="64E7316B"/>
    <w:rsid w:val="68F67A18"/>
    <w:rsid w:val="69FA35A8"/>
    <w:rsid w:val="6A995FA5"/>
    <w:rsid w:val="6AA51683"/>
    <w:rsid w:val="6D8E6A2F"/>
    <w:rsid w:val="6E935CB7"/>
    <w:rsid w:val="6ED628CC"/>
    <w:rsid w:val="6EE83F45"/>
    <w:rsid w:val="6F371D0A"/>
    <w:rsid w:val="704E2D79"/>
    <w:rsid w:val="72FD3977"/>
    <w:rsid w:val="74B530B7"/>
    <w:rsid w:val="76B06742"/>
    <w:rsid w:val="77C100A7"/>
    <w:rsid w:val="78CA44FB"/>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53"/>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45"/>
    <w:qFormat/>
    <w:uiPriority w:val="9"/>
    <w:pPr>
      <w:keepNext/>
      <w:keepLines/>
      <w:spacing w:before="260" w:after="260" w:line="416" w:lineRule="auto"/>
      <w:outlineLvl w:val="2"/>
    </w:pPr>
    <w:rPr>
      <w:b/>
      <w:bCs/>
      <w:sz w:val="32"/>
      <w:szCs w:val="32"/>
    </w:rPr>
  </w:style>
  <w:style w:type="paragraph" w:styleId="5">
    <w:name w:val="heading 4"/>
    <w:basedOn w:val="1"/>
    <w:next w:val="1"/>
    <w:link w:val="55"/>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71"/>
    <w:qFormat/>
    <w:uiPriority w:val="0"/>
    <w:pPr>
      <w:keepNext/>
      <w:keepLines/>
      <w:spacing w:before="280" w:after="290" w:line="376" w:lineRule="auto"/>
      <w:outlineLvl w:val="4"/>
    </w:pPr>
    <w:rPr>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semiHidden/>
    <w:qFormat/>
    <w:uiPriority w:val="0"/>
    <w:pPr>
      <w:ind w:left="2520" w:leftChars="1200"/>
    </w:pPr>
  </w:style>
  <w:style w:type="paragraph" w:styleId="8">
    <w:name w:val="List Bullet 4"/>
    <w:basedOn w:val="1"/>
    <w:qFormat/>
    <w:uiPriority w:val="0"/>
    <w:pPr>
      <w:tabs>
        <w:tab w:val="left" w:pos="1620"/>
      </w:tabs>
    </w:pPr>
    <w:rPr>
      <w:szCs w:val="20"/>
    </w:rPr>
  </w:style>
  <w:style w:type="paragraph" w:styleId="9">
    <w:name w:val="Normal Indent"/>
    <w:basedOn w:val="1"/>
    <w:link w:val="56"/>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qFormat/>
    <w:uiPriority w:val="0"/>
    <w:pPr>
      <w:tabs>
        <w:tab w:val="left" w:pos="360"/>
      </w:tabs>
      <w:ind w:left="360"/>
    </w:pPr>
    <w:rPr>
      <w:szCs w:val="20"/>
    </w:rPr>
  </w:style>
  <w:style w:type="paragraph" w:styleId="11">
    <w:name w:val="Document Map"/>
    <w:basedOn w:val="1"/>
    <w:link w:val="44"/>
    <w:qFormat/>
    <w:uiPriority w:val="0"/>
    <w:pPr>
      <w:shd w:val="clear" w:color="auto" w:fill="000080"/>
    </w:pPr>
  </w:style>
  <w:style w:type="paragraph" w:styleId="12">
    <w:name w:val="annotation text"/>
    <w:basedOn w:val="1"/>
    <w:link w:val="67"/>
    <w:qFormat/>
    <w:uiPriority w:val="99"/>
    <w:pPr>
      <w:jc w:val="left"/>
    </w:pPr>
  </w:style>
  <w:style w:type="paragraph" w:styleId="13">
    <w:name w:val="Body Text 3"/>
    <w:basedOn w:val="1"/>
    <w:link w:val="66"/>
    <w:qFormat/>
    <w:uiPriority w:val="0"/>
    <w:pPr>
      <w:spacing w:after="120"/>
    </w:pPr>
    <w:rPr>
      <w:sz w:val="16"/>
      <w:szCs w:val="16"/>
    </w:rPr>
  </w:style>
  <w:style w:type="paragraph" w:styleId="14">
    <w:name w:val="Body Text"/>
    <w:basedOn w:val="1"/>
    <w:link w:val="51"/>
    <w:qFormat/>
    <w:uiPriority w:val="0"/>
    <w:rPr>
      <w:rFonts w:ascii="宋体" w:hAnsi="宋体"/>
      <w:b/>
      <w:szCs w:val="28"/>
    </w:rPr>
  </w:style>
  <w:style w:type="paragraph" w:styleId="15">
    <w:name w:val="Body Text Indent"/>
    <w:basedOn w:val="1"/>
    <w:qFormat/>
    <w:uiPriority w:val="0"/>
    <w:pPr>
      <w:ind w:firstLine="540"/>
    </w:pPr>
    <w:rPr>
      <w:sz w:val="28"/>
      <w:szCs w:val="20"/>
    </w:rPr>
  </w:style>
  <w:style w:type="paragraph" w:styleId="16">
    <w:name w:val="List Bullet 2"/>
    <w:basedOn w:val="1"/>
    <w:qFormat/>
    <w:uiPriority w:val="0"/>
    <w:pPr>
      <w:tabs>
        <w:tab w:val="left" w:pos="780"/>
      </w:tabs>
    </w:pPr>
    <w:rPr>
      <w:szCs w:val="20"/>
    </w:rPr>
  </w:style>
  <w:style w:type="paragraph" w:styleId="17">
    <w:name w:val="toc 5"/>
    <w:basedOn w:val="1"/>
    <w:next w:val="1"/>
    <w:semiHidden/>
    <w:qFormat/>
    <w:uiPriority w:val="0"/>
    <w:pPr>
      <w:ind w:left="1680" w:leftChars="800"/>
    </w:pPr>
  </w:style>
  <w:style w:type="paragraph" w:styleId="18">
    <w:name w:val="toc 3"/>
    <w:basedOn w:val="1"/>
    <w:next w:val="1"/>
    <w:semiHidden/>
    <w:qFormat/>
    <w:uiPriority w:val="0"/>
    <w:pPr>
      <w:ind w:left="840" w:leftChars="400"/>
    </w:pPr>
  </w:style>
  <w:style w:type="paragraph" w:styleId="19">
    <w:name w:val="Plain Text"/>
    <w:basedOn w:val="1"/>
    <w:link w:val="64"/>
    <w:qFormat/>
    <w:uiPriority w:val="0"/>
    <w:rPr>
      <w:rFonts w:ascii="宋体" w:hAnsi="Courier New"/>
      <w:szCs w:val="20"/>
    </w:rPr>
  </w:style>
  <w:style w:type="paragraph" w:styleId="20">
    <w:name w:val="toc 8"/>
    <w:basedOn w:val="1"/>
    <w:next w:val="1"/>
    <w:semiHidden/>
    <w:qFormat/>
    <w:uiPriority w:val="0"/>
    <w:pPr>
      <w:ind w:left="2940" w:leftChars="1400"/>
    </w:pPr>
  </w:style>
  <w:style w:type="paragraph" w:styleId="21">
    <w:name w:val="Date"/>
    <w:basedOn w:val="1"/>
    <w:next w:val="1"/>
    <w:qFormat/>
    <w:uiPriority w:val="0"/>
    <w:rPr>
      <w:rFonts w:ascii="宋体" w:hAnsi="Courier New"/>
      <w:sz w:val="32"/>
      <w:szCs w:val="20"/>
    </w:rPr>
  </w:style>
  <w:style w:type="paragraph" w:styleId="22">
    <w:name w:val="Body Text Indent 2"/>
    <w:basedOn w:val="1"/>
    <w:qFormat/>
    <w:uiPriority w:val="0"/>
    <w:pPr>
      <w:adjustRightInd w:val="0"/>
      <w:snapToGrid w:val="0"/>
      <w:spacing w:line="300" w:lineRule="auto"/>
      <w:ind w:firstLine="630" w:firstLineChars="300"/>
    </w:pPr>
    <w:rPr>
      <w:snapToGrid w:val="0"/>
      <w:kern w:val="0"/>
    </w:rPr>
  </w:style>
  <w:style w:type="paragraph" w:styleId="23">
    <w:name w:val="Balloon Text"/>
    <w:basedOn w:val="1"/>
    <w:link w:val="70"/>
    <w:semiHidden/>
    <w:qFormat/>
    <w:uiPriority w:val="99"/>
    <w:rPr>
      <w:sz w:val="18"/>
      <w:szCs w:val="18"/>
    </w:rPr>
  </w:style>
  <w:style w:type="paragraph" w:styleId="24">
    <w:name w:val="footer"/>
    <w:basedOn w:val="1"/>
    <w:link w:val="61"/>
    <w:qFormat/>
    <w:uiPriority w:val="99"/>
    <w:pPr>
      <w:tabs>
        <w:tab w:val="center" w:pos="4153"/>
        <w:tab w:val="right" w:pos="8306"/>
      </w:tabs>
      <w:snapToGrid w:val="0"/>
      <w:jc w:val="left"/>
    </w:pPr>
    <w:rPr>
      <w:sz w:val="18"/>
      <w:szCs w:val="20"/>
    </w:rPr>
  </w:style>
  <w:style w:type="paragraph" w:styleId="25">
    <w:name w:val="header"/>
    <w:basedOn w:val="1"/>
    <w:link w:val="50"/>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semiHidden/>
    <w:qFormat/>
    <w:uiPriority w:val="0"/>
  </w:style>
  <w:style w:type="paragraph" w:styleId="27">
    <w:name w:val="toc 4"/>
    <w:basedOn w:val="1"/>
    <w:next w:val="1"/>
    <w:semiHidden/>
    <w:qFormat/>
    <w:uiPriority w:val="0"/>
    <w:pPr>
      <w:ind w:left="1260" w:leftChars="600"/>
    </w:pPr>
  </w:style>
  <w:style w:type="paragraph" w:styleId="28">
    <w:name w:val="toc 6"/>
    <w:basedOn w:val="1"/>
    <w:next w:val="1"/>
    <w:semiHidden/>
    <w:qFormat/>
    <w:uiPriority w:val="0"/>
    <w:pPr>
      <w:ind w:left="2100" w:leftChars="1000"/>
    </w:pPr>
  </w:style>
  <w:style w:type="paragraph" w:styleId="29">
    <w:name w:val="Body Text Indent 3"/>
    <w:basedOn w:val="1"/>
    <w:qFormat/>
    <w:uiPriority w:val="0"/>
    <w:pPr>
      <w:adjustRightInd w:val="0"/>
      <w:snapToGrid w:val="0"/>
      <w:spacing w:line="300" w:lineRule="auto"/>
      <w:ind w:firstLine="420" w:firstLineChars="200"/>
    </w:pPr>
    <w:rPr>
      <w:rFonts w:ascii="宋体"/>
    </w:rPr>
  </w:style>
  <w:style w:type="paragraph" w:styleId="30">
    <w:name w:val="toc 2"/>
    <w:basedOn w:val="1"/>
    <w:next w:val="1"/>
    <w:semiHidden/>
    <w:qFormat/>
    <w:uiPriority w:val="0"/>
    <w:pPr>
      <w:ind w:left="420" w:leftChars="200"/>
    </w:pPr>
  </w:style>
  <w:style w:type="paragraph" w:styleId="31">
    <w:name w:val="toc 9"/>
    <w:basedOn w:val="1"/>
    <w:next w:val="1"/>
    <w:semiHidden/>
    <w:qFormat/>
    <w:uiPriority w:val="0"/>
    <w:pPr>
      <w:ind w:left="3360" w:leftChars="1600"/>
    </w:pPr>
  </w:style>
  <w:style w:type="paragraph" w:styleId="32">
    <w:name w:val="Body Text 2"/>
    <w:basedOn w:val="1"/>
    <w:qFormat/>
    <w:uiPriority w:val="0"/>
    <w:pPr>
      <w:spacing w:after="120" w:line="480" w:lineRule="auto"/>
    </w:pPr>
  </w:style>
  <w:style w:type="paragraph" w:styleId="33">
    <w:name w:val="HTML Preformatted"/>
    <w:basedOn w:val="1"/>
    <w:link w:val="4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4">
    <w:name w:val="Normal (Web)"/>
    <w:basedOn w:val="1"/>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2"/>
    <w:next w:val="12"/>
    <w:link w:val="57"/>
    <w:qFormat/>
    <w:uiPriority w:val="99"/>
    <w:rPr>
      <w:b/>
      <w:bCs/>
    </w:r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Strong"/>
    <w:qFormat/>
    <w:uiPriority w:val="0"/>
    <w:rPr>
      <w:b/>
    </w:rPr>
  </w:style>
  <w:style w:type="character" w:styleId="40">
    <w:name w:val="page number"/>
    <w:basedOn w:val="38"/>
    <w:qFormat/>
    <w:uiPriority w:val="0"/>
  </w:style>
  <w:style w:type="character" w:styleId="41">
    <w:name w:val="FollowedHyperlink"/>
    <w:qFormat/>
    <w:uiPriority w:val="0"/>
    <w:rPr>
      <w:color w:val="800080"/>
      <w:u w:val="single"/>
    </w:rPr>
  </w:style>
  <w:style w:type="character" w:styleId="42">
    <w:name w:val="Hyperlink"/>
    <w:qFormat/>
    <w:uiPriority w:val="0"/>
    <w:rPr>
      <w:color w:val="0000FF"/>
      <w:u w:val="single"/>
    </w:rPr>
  </w:style>
  <w:style w:type="character" w:styleId="43">
    <w:name w:val="annotation reference"/>
    <w:qFormat/>
    <w:uiPriority w:val="99"/>
    <w:rPr>
      <w:sz w:val="21"/>
      <w:szCs w:val="21"/>
    </w:rPr>
  </w:style>
  <w:style w:type="character" w:customStyle="1" w:styleId="44">
    <w:name w:val="文档结构图 Char"/>
    <w:link w:val="11"/>
    <w:qFormat/>
    <w:uiPriority w:val="0"/>
    <w:rPr>
      <w:kern w:val="2"/>
      <w:sz w:val="21"/>
      <w:szCs w:val="24"/>
      <w:shd w:val="clear" w:color="auto" w:fill="000080"/>
    </w:rPr>
  </w:style>
  <w:style w:type="character" w:customStyle="1" w:styleId="45">
    <w:name w:val="标题 3 Char"/>
    <w:link w:val="4"/>
    <w:qFormat/>
    <w:uiPriority w:val="9"/>
    <w:rPr>
      <w:b/>
      <w:bCs/>
      <w:kern w:val="2"/>
      <w:sz w:val="32"/>
      <w:szCs w:val="32"/>
    </w:rPr>
  </w:style>
  <w:style w:type="character" w:customStyle="1" w:styleId="46">
    <w:name w:val="ca-3"/>
    <w:basedOn w:val="38"/>
    <w:qFormat/>
    <w:uiPriority w:val="0"/>
  </w:style>
  <w:style w:type="character" w:customStyle="1" w:styleId="47">
    <w:name w:val="c lh15"/>
    <w:basedOn w:val="38"/>
    <w:qFormat/>
    <w:uiPriority w:val="0"/>
  </w:style>
  <w:style w:type="character" w:customStyle="1" w:styleId="48">
    <w:name w:val="ca-01"/>
    <w:qFormat/>
    <w:uiPriority w:val="0"/>
    <w:rPr>
      <w:rFonts w:ascii="宋体" w:hAnsi="宋体" w:eastAsia="宋体"/>
      <w:sz w:val="21"/>
    </w:rPr>
  </w:style>
  <w:style w:type="character" w:customStyle="1" w:styleId="49">
    <w:name w:val="HTML 预设格式 Char"/>
    <w:link w:val="33"/>
    <w:qFormat/>
    <w:uiPriority w:val="0"/>
    <w:rPr>
      <w:rFonts w:ascii="Arial Unicode MS" w:hAnsi="Arial Unicode MS" w:eastAsia="Arial Unicode MS" w:cs="Arial Unicode MS"/>
      <w:color w:val="000000"/>
    </w:rPr>
  </w:style>
  <w:style w:type="character" w:customStyle="1" w:styleId="50">
    <w:name w:val="页眉 Char"/>
    <w:link w:val="25"/>
    <w:qFormat/>
    <w:uiPriority w:val="99"/>
    <w:rPr>
      <w:kern w:val="2"/>
      <w:sz w:val="18"/>
      <w:szCs w:val="18"/>
    </w:rPr>
  </w:style>
  <w:style w:type="character" w:customStyle="1" w:styleId="51">
    <w:name w:val="正文文本 Char"/>
    <w:link w:val="14"/>
    <w:qFormat/>
    <w:uiPriority w:val="0"/>
    <w:rPr>
      <w:rFonts w:ascii="宋体" w:hAnsi="宋体"/>
      <w:b/>
      <w:kern w:val="2"/>
      <w:sz w:val="21"/>
      <w:szCs w:val="28"/>
    </w:rPr>
  </w:style>
  <w:style w:type="character" w:customStyle="1" w:styleId="52">
    <w:name w:val="Char Char2"/>
    <w:qFormat/>
    <w:uiPriority w:val="0"/>
    <w:rPr>
      <w:b/>
      <w:bCs/>
      <w:kern w:val="2"/>
      <w:sz w:val="32"/>
      <w:szCs w:val="32"/>
    </w:rPr>
  </w:style>
  <w:style w:type="character" w:customStyle="1" w:styleId="53">
    <w:name w:val="标题 2 Char"/>
    <w:link w:val="3"/>
    <w:qFormat/>
    <w:uiPriority w:val="0"/>
    <w:rPr>
      <w:rFonts w:ascii="Arial" w:hAnsi="Arial" w:eastAsia="宋体"/>
      <w:b/>
      <w:bCs/>
      <w:kern w:val="2"/>
      <w:sz w:val="32"/>
      <w:szCs w:val="32"/>
      <w:lang w:val="en-US" w:eastAsia="zh-CN" w:bidi="ar-SA"/>
    </w:rPr>
  </w:style>
  <w:style w:type="character" w:customStyle="1" w:styleId="54">
    <w:name w:val="content"/>
    <w:basedOn w:val="38"/>
    <w:qFormat/>
    <w:uiPriority w:val="0"/>
  </w:style>
  <w:style w:type="character" w:customStyle="1" w:styleId="55">
    <w:name w:val="标题 4 Char"/>
    <w:link w:val="5"/>
    <w:qFormat/>
    <w:uiPriority w:val="9"/>
    <w:rPr>
      <w:rFonts w:ascii="华文中宋" w:hAnsi="华文中宋" w:eastAsia="华文中宋"/>
      <w:b/>
      <w:bCs/>
      <w:kern w:val="2"/>
      <w:sz w:val="28"/>
    </w:rPr>
  </w:style>
  <w:style w:type="character" w:customStyle="1" w:styleId="56">
    <w:name w:val="正文缩进 Char"/>
    <w:link w:val="9"/>
    <w:qFormat/>
    <w:uiPriority w:val="0"/>
    <w:rPr>
      <w:sz w:val="24"/>
    </w:rPr>
  </w:style>
  <w:style w:type="character" w:customStyle="1" w:styleId="57">
    <w:name w:val="批注主题 Char"/>
    <w:link w:val="35"/>
    <w:qFormat/>
    <w:uiPriority w:val="99"/>
    <w:rPr>
      <w:b/>
      <w:bCs/>
      <w:kern w:val="2"/>
      <w:sz w:val="21"/>
      <w:szCs w:val="24"/>
    </w:rPr>
  </w:style>
  <w:style w:type="character" w:customStyle="1" w:styleId="58">
    <w:name w:val="标题 1 Char"/>
    <w:qFormat/>
    <w:uiPriority w:val="0"/>
    <w:rPr>
      <w:rFonts w:ascii="宋体" w:hAnsi="宋体" w:eastAsia="黑体"/>
      <w:b/>
      <w:bCs/>
      <w:kern w:val="44"/>
      <w:sz w:val="28"/>
      <w:szCs w:val="44"/>
      <w:lang w:val="en-US" w:eastAsia="zh-CN" w:bidi="ar-SA"/>
    </w:rPr>
  </w:style>
  <w:style w:type="character" w:customStyle="1" w:styleId="59">
    <w:name w:val="apple-style-span"/>
    <w:basedOn w:val="38"/>
    <w:qFormat/>
    <w:uiPriority w:val="0"/>
  </w:style>
  <w:style w:type="character" w:customStyle="1" w:styleId="60">
    <w:name w:val="textcontents1"/>
    <w:qFormat/>
    <w:uiPriority w:val="0"/>
    <w:rPr>
      <w:rFonts w:hint="default" w:ascii="ˎ̥" w:hAnsi="ˎ̥"/>
      <w:sz w:val="21"/>
      <w:szCs w:val="21"/>
    </w:rPr>
  </w:style>
  <w:style w:type="character" w:customStyle="1" w:styleId="61">
    <w:name w:val="页脚 Char"/>
    <w:link w:val="24"/>
    <w:qFormat/>
    <w:uiPriority w:val="99"/>
    <w:rPr>
      <w:rFonts w:eastAsia="宋体"/>
      <w:kern w:val="2"/>
      <w:sz w:val="18"/>
      <w:lang w:val="en-US" w:eastAsia="zh-CN" w:bidi="ar-SA"/>
    </w:rPr>
  </w:style>
  <w:style w:type="character" w:customStyle="1" w:styleId="62">
    <w:name w:val="正文首行缩进（绿盟科技） Char"/>
    <w:link w:val="63"/>
    <w:qFormat/>
    <w:uiPriority w:val="0"/>
    <w:rPr>
      <w:rFonts w:ascii="Arial" w:hAnsi="Arial"/>
      <w:szCs w:val="21"/>
    </w:rPr>
  </w:style>
  <w:style w:type="paragraph" w:customStyle="1" w:styleId="63">
    <w:name w:val="正文首行缩进（绿盟科技）"/>
    <w:basedOn w:val="1"/>
    <w:link w:val="62"/>
    <w:qFormat/>
    <w:uiPriority w:val="0"/>
    <w:pPr>
      <w:widowControl/>
      <w:spacing w:after="50" w:line="300" w:lineRule="auto"/>
      <w:ind w:firstLine="200" w:firstLineChars="200"/>
      <w:jc w:val="left"/>
    </w:pPr>
    <w:rPr>
      <w:rFonts w:ascii="Arial" w:hAnsi="Arial"/>
      <w:kern w:val="0"/>
      <w:sz w:val="20"/>
      <w:szCs w:val="21"/>
    </w:rPr>
  </w:style>
  <w:style w:type="character" w:customStyle="1" w:styleId="64">
    <w:name w:val="纯文本 Char"/>
    <w:link w:val="19"/>
    <w:qFormat/>
    <w:uiPriority w:val="0"/>
    <w:rPr>
      <w:rFonts w:ascii="宋体" w:hAnsi="Courier New"/>
      <w:kern w:val="2"/>
      <w:sz w:val="21"/>
    </w:rPr>
  </w:style>
  <w:style w:type="character" w:customStyle="1" w:styleId="65">
    <w:name w:val="text21"/>
    <w:basedOn w:val="38"/>
    <w:qFormat/>
    <w:uiPriority w:val="0"/>
  </w:style>
  <w:style w:type="character" w:customStyle="1" w:styleId="66">
    <w:name w:val="正文文本 3 Char"/>
    <w:link w:val="13"/>
    <w:qFormat/>
    <w:uiPriority w:val="0"/>
    <w:rPr>
      <w:kern w:val="2"/>
      <w:sz w:val="16"/>
      <w:szCs w:val="16"/>
    </w:rPr>
  </w:style>
  <w:style w:type="character" w:customStyle="1" w:styleId="67">
    <w:name w:val="批注文字 Char"/>
    <w:link w:val="12"/>
    <w:qFormat/>
    <w:uiPriority w:val="99"/>
    <w:rPr>
      <w:kern w:val="2"/>
      <w:sz w:val="21"/>
      <w:szCs w:val="24"/>
    </w:rPr>
  </w:style>
  <w:style w:type="character" w:customStyle="1" w:styleId="68">
    <w:name w:val="Char1"/>
    <w:link w:val="69"/>
    <w:qFormat/>
    <w:uiPriority w:val="0"/>
    <w:rPr>
      <w:snapToGrid w:val="0"/>
      <w:sz w:val="21"/>
      <w:szCs w:val="24"/>
    </w:rPr>
  </w:style>
  <w:style w:type="paragraph" w:customStyle="1" w:styleId="69">
    <w:name w:val="7"/>
    <w:basedOn w:val="1"/>
    <w:next w:val="22"/>
    <w:link w:val="68"/>
    <w:qFormat/>
    <w:uiPriority w:val="0"/>
    <w:pPr>
      <w:adjustRightInd w:val="0"/>
      <w:snapToGrid w:val="0"/>
      <w:spacing w:line="300" w:lineRule="auto"/>
      <w:ind w:firstLine="630" w:firstLineChars="300"/>
    </w:pPr>
    <w:rPr>
      <w:snapToGrid w:val="0"/>
      <w:kern w:val="0"/>
    </w:rPr>
  </w:style>
  <w:style w:type="character" w:customStyle="1" w:styleId="70">
    <w:name w:val="批注框文本 Char"/>
    <w:link w:val="23"/>
    <w:semiHidden/>
    <w:qFormat/>
    <w:uiPriority w:val="99"/>
    <w:rPr>
      <w:kern w:val="2"/>
      <w:sz w:val="18"/>
      <w:szCs w:val="18"/>
    </w:rPr>
  </w:style>
  <w:style w:type="character" w:customStyle="1" w:styleId="71">
    <w:name w:val="标题 5 Char"/>
    <w:link w:val="6"/>
    <w:semiHidden/>
    <w:qFormat/>
    <w:uiPriority w:val="0"/>
    <w:rPr>
      <w:b/>
      <w:bCs/>
      <w:kern w:val="2"/>
      <w:sz w:val="28"/>
      <w:szCs w:val="28"/>
    </w:rPr>
  </w:style>
  <w:style w:type="paragraph" w:customStyle="1" w:styleId="72">
    <w:name w:val="8"/>
    <w:basedOn w:val="1"/>
    <w:next w:val="19"/>
    <w:qFormat/>
    <w:uiPriority w:val="0"/>
    <w:rPr>
      <w:rFonts w:ascii="宋体" w:hAnsi="Courier New"/>
      <w:szCs w:val="20"/>
    </w:rPr>
  </w:style>
  <w:style w:type="paragraph" w:customStyle="1" w:styleId="73">
    <w:name w:val="_Style 141"/>
    <w:basedOn w:val="1"/>
    <w:next w:val="74"/>
    <w:qFormat/>
    <w:uiPriority w:val="99"/>
    <w:pPr>
      <w:ind w:left="720"/>
      <w:contextualSpacing/>
    </w:pPr>
    <w:rPr>
      <w:rFonts w:ascii="Calibri" w:hAnsi="Calibri"/>
    </w:rPr>
  </w:style>
  <w:style w:type="paragraph" w:styleId="74">
    <w:name w:val="List Paragraph"/>
    <w:basedOn w:val="1"/>
    <w:qFormat/>
    <w:uiPriority w:val="34"/>
    <w:pPr>
      <w:ind w:firstLine="420" w:firstLineChars="200"/>
    </w:pPr>
  </w:style>
  <w:style w:type="paragraph" w:customStyle="1" w:styleId="75">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6">
    <w:name w:val="_Style 55"/>
    <w:basedOn w:val="1"/>
    <w:next w:val="19"/>
    <w:qFormat/>
    <w:uiPriority w:val="0"/>
    <w:rPr>
      <w:rFonts w:ascii="宋体" w:hAnsi="Courier New"/>
      <w:szCs w:val="20"/>
    </w:rPr>
  </w:style>
  <w:style w:type="paragraph" w:customStyle="1" w:styleId="77">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79">
    <w:name w:val="Char Char Char"/>
    <w:basedOn w:val="1"/>
    <w:qFormat/>
    <w:uiPriority w:val="0"/>
    <w:rPr>
      <w:szCs w:val="20"/>
    </w:rPr>
  </w:style>
  <w:style w:type="paragraph" w:customStyle="1" w:styleId="8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1">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2">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3">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4">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5">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6">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7">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89">
    <w:name w:val="10"/>
    <w:basedOn w:val="1"/>
    <w:next w:val="22"/>
    <w:qFormat/>
    <w:uiPriority w:val="0"/>
    <w:pPr>
      <w:adjustRightInd w:val="0"/>
      <w:snapToGrid w:val="0"/>
      <w:spacing w:line="300" w:lineRule="auto"/>
      <w:ind w:firstLine="630" w:firstLineChars="300"/>
    </w:pPr>
    <w:rPr>
      <w:snapToGrid w:val="0"/>
      <w:kern w:val="0"/>
    </w:rPr>
  </w:style>
  <w:style w:type="paragraph" w:customStyle="1" w:styleId="90">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1">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3">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4">
    <w:name w:val="6"/>
    <w:basedOn w:val="1"/>
    <w:next w:val="19"/>
    <w:qFormat/>
    <w:uiPriority w:val="0"/>
    <w:rPr>
      <w:rFonts w:ascii="宋体" w:hAnsi="Courier New"/>
      <w:szCs w:val="20"/>
    </w:rPr>
  </w:style>
  <w:style w:type="paragraph" w:customStyle="1" w:styleId="9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6">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7">
    <w:name w:val="p0"/>
    <w:basedOn w:val="1"/>
    <w:qFormat/>
    <w:uiPriority w:val="0"/>
    <w:pPr>
      <w:widowControl/>
    </w:pPr>
    <w:rPr>
      <w:kern w:val="0"/>
      <w:szCs w:val="21"/>
    </w:rPr>
  </w:style>
  <w:style w:type="paragraph" w:customStyle="1" w:styleId="98">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99">
    <w:name w:val="List Paragraph1"/>
    <w:basedOn w:val="1"/>
    <w:qFormat/>
    <w:uiPriority w:val="99"/>
    <w:pPr>
      <w:ind w:firstLine="420" w:firstLineChars="200"/>
    </w:pPr>
    <w:rPr>
      <w:szCs w:val="20"/>
    </w:rPr>
  </w:style>
  <w:style w:type="paragraph" w:customStyle="1" w:styleId="100">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1">
    <w:name w:val="Char2 Char Char Char Char Char Char"/>
    <w:basedOn w:val="1"/>
    <w:qFormat/>
    <w:uiPriority w:val="0"/>
    <w:pPr>
      <w:widowControl/>
      <w:spacing w:after="160" w:line="240" w:lineRule="exact"/>
      <w:jc w:val="left"/>
    </w:pPr>
  </w:style>
  <w:style w:type="paragraph" w:customStyle="1" w:styleId="102">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3">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5">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6">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8">
    <w:name w:val="Char"/>
    <w:basedOn w:val="1"/>
    <w:qFormat/>
    <w:uiPriority w:val="0"/>
    <w:rPr>
      <w:rFonts w:ascii="Tahoma" w:hAnsi="Tahoma"/>
      <w:sz w:val="24"/>
      <w:szCs w:val="20"/>
    </w:rPr>
  </w:style>
  <w:style w:type="paragraph" w:customStyle="1" w:styleId="109">
    <w:name w:val="列出段落1"/>
    <w:basedOn w:val="1"/>
    <w:qFormat/>
    <w:uiPriority w:val="34"/>
    <w:pPr>
      <w:ind w:firstLine="420" w:firstLineChars="200"/>
    </w:pPr>
  </w:style>
  <w:style w:type="paragraph" w:customStyle="1" w:styleId="110">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1">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2">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4">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5">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7">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0">
    <w:name w:val="Body 1"/>
    <w:qFormat/>
    <w:uiPriority w:val="0"/>
    <w:rPr>
      <w:rFonts w:ascii="宋体" w:hAnsi="宋体" w:eastAsia="宋体" w:cs="Times New Roman"/>
      <w:color w:val="000000"/>
      <w:sz w:val="24"/>
      <w:lang w:val="en-US" w:eastAsia="zh-CN" w:bidi="ar-SA"/>
    </w:rPr>
  </w:style>
  <w:style w:type="paragraph" w:customStyle="1" w:styleId="121">
    <w:name w:val="_Style 1"/>
    <w:basedOn w:val="1"/>
    <w:qFormat/>
    <w:uiPriority w:val="99"/>
    <w:pPr>
      <w:ind w:firstLine="420" w:firstLineChars="200"/>
    </w:pPr>
    <w:rPr>
      <w:rFonts w:ascii="Calibri" w:hAnsi="Calibri"/>
      <w:szCs w:val="22"/>
    </w:rPr>
  </w:style>
  <w:style w:type="paragraph" w:customStyle="1" w:styleId="122">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3">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6">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7">
    <w:name w:val="USE 1"/>
    <w:basedOn w:val="1"/>
    <w:qFormat/>
    <w:uiPriority w:val="0"/>
    <w:pPr>
      <w:spacing w:line="200" w:lineRule="atLeast"/>
      <w:jc w:val="left"/>
    </w:pPr>
    <w:rPr>
      <w:rFonts w:ascii="宋体" w:hAnsi="宋体"/>
      <w:b/>
      <w:sz w:val="24"/>
      <w:szCs w:val="28"/>
    </w:rPr>
  </w:style>
  <w:style w:type="paragraph" w:customStyle="1" w:styleId="128">
    <w:name w:val="9"/>
    <w:basedOn w:val="1"/>
    <w:next w:val="19"/>
    <w:qFormat/>
    <w:uiPriority w:val="0"/>
    <w:rPr>
      <w:rFonts w:ascii="宋体" w:hAnsi="Courier New"/>
      <w:szCs w:val="20"/>
    </w:rPr>
  </w:style>
  <w:style w:type="paragraph" w:customStyle="1" w:styleId="12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0">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2">
    <w:name w:val="Char11"/>
    <w:basedOn w:val="1"/>
    <w:qFormat/>
    <w:uiPriority w:val="0"/>
    <w:pPr>
      <w:spacing w:line="240" w:lineRule="atLeast"/>
      <w:ind w:left="420" w:firstLine="420"/>
    </w:pPr>
    <w:rPr>
      <w:kern w:val="0"/>
      <w:szCs w:val="21"/>
    </w:rPr>
  </w:style>
  <w:style w:type="paragraph" w:customStyle="1" w:styleId="133">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6">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8">
    <w:name w:val="1"/>
    <w:basedOn w:val="1"/>
    <w:next w:val="19"/>
    <w:qFormat/>
    <w:uiPriority w:val="0"/>
    <w:rPr>
      <w:rFonts w:ascii="宋体" w:hAnsi="Courier New"/>
      <w:szCs w:val="20"/>
    </w:rPr>
  </w:style>
  <w:style w:type="paragraph" w:customStyle="1" w:styleId="139">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3">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2"/>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46">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7">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8">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49">
    <w:name w:val="Char Char Char Char1"/>
    <w:basedOn w:val="1"/>
    <w:qFormat/>
    <w:uiPriority w:val="0"/>
    <w:pPr>
      <w:widowControl/>
      <w:spacing w:after="160" w:line="240" w:lineRule="exact"/>
      <w:jc w:val="center"/>
    </w:pPr>
  </w:style>
  <w:style w:type="paragraph" w:customStyle="1" w:styleId="150">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1">
    <w:name w:val="4"/>
    <w:basedOn w:val="1"/>
    <w:next w:val="34"/>
    <w:qFormat/>
    <w:uiPriority w:val="0"/>
    <w:pPr>
      <w:widowControl/>
      <w:spacing w:before="100" w:beforeAutospacing="1" w:after="100" w:afterAutospacing="1"/>
      <w:jc w:val="left"/>
    </w:pPr>
    <w:rPr>
      <w:rFonts w:ascii="宋体" w:hAnsi="宋体"/>
      <w:kern w:val="0"/>
      <w:sz w:val="24"/>
    </w:rPr>
  </w:style>
  <w:style w:type="paragraph" w:customStyle="1" w:styleId="152">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5">
    <w:name w:val="缺省文本"/>
    <w:basedOn w:val="1"/>
    <w:qFormat/>
    <w:uiPriority w:val="0"/>
    <w:pPr>
      <w:autoSpaceDE w:val="0"/>
      <w:autoSpaceDN w:val="0"/>
      <w:adjustRightInd w:val="0"/>
      <w:jc w:val="left"/>
    </w:pPr>
    <w:rPr>
      <w:kern w:val="0"/>
      <w:sz w:val="24"/>
    </w:rPr>
  </w:style>
  <w:style w:type="paragraph" w:customStyle="1" w:styleId="156">
    <w:name w:val="_Style 140"/>
    <w:basedOn w:val="1"/>
    <w:next w:val="74"/>
    <w:qFormat/>
    <w:uiPriority w:val="99"/>
    <w:pPr>
      <w:ind w:left="720"/>
      <w:contextualSpacing/>
    </w:pPr>
    <w:rPr>
      <w:rFonts w:ascii="Calibri" w:hAnsi="Calibri"/>
    </w:rPr>
  </w:style>
  <w:style w:type="paragraph" w:customStyle="1" w:styleId="15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5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0">
    <w:name w:val="Char Char Char Char Char Char Char"/>
    <w:basedOn w:val="1"/>
    <w:qFormat/>
    <w:uiPriority w:val="0"/>
    <w:pPr>
      <w:widowControl/>
      <w:spacing w:after="160" w:line="240" w:lineRule="exact"/>
      <w:jc w:val="left"/>
    </w:pPr>
  </w:style>
  <w:style w:type="paragraph" w:customStyle="1" w:styleId="16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4">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5">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6">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7">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9">
    <w:name w:val="5"/>
    <w:basedOn w:val="1"/>
    <w:next w:val="19"/>
    <w:qFormat/>
    <w:uiPriority w:val="0"/>
    <w:rPr>
      <w:rFonts w:ascii="宋体" w:hAnsi="Courier New"/>
      <w:szCs w:val="20"/>
    </w:rPr>
  </w:style>
  <w:style w:type="paragraph" w:customStyle="1" w:styleId="17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2">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5">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6">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7">
    <w:name w:val="p15"/>
    <w:basedOn w:val="1"/>
    <w:qFormat/>
    <w:uiPriority w:val="0"/>
    <w:pPr>
      <w:widowControl/>
      <w:ind w:firstLine="420"/>
    </w:pPr>
    <w:rPr>
      <w:rFonts w:ascii="Calibri" w:hAnsi="Calibri" w:cs="宋体"/>
      <w:kern w:val="0"/>
      <w:szCs w:val="21"/>
    </w:rPr>
  </w:style>
  <w:style w:type="paragraph" w:customStyle="1" w:styleId="178">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3002</Words>
  <Characters>3171</Characters>
  <Lines>19</Lines>
  <Paragraphs>5</Paragraphs>
  <TotalTime>0</TotalTime>
  <ScaleCrop>false</ScaleCrop>
  <LinksUpToDate>false</LinksUpToDate>
  <CharactersWithSpaces>3573</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2026-08-11T09:40:25Z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01AF84E8BE374F2A81D61DD1D8A5C228_13</vt:lpwstr>
  </property>
  <property fmtid="{D5CDD505-2E9C-101B-9397-08002B2CF9AE}" pid="4" name="KSOTemplateDocerSaveRecord">
    <vt:lpwstr>eyJoZGlkIjoiYjg0ODgxMzg4ODEyOTJlMDkxNGQ4NjQ1OGFmNWMxYmMiLCJ1c2VySWQiOiI5MzM0MzE0MjkifQ==</vt:lpwstr>
  </property>
</Properties>
</file>